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3BF2" w14:textId="035880E3" w:rsidR="000573CC" w:rsidRDefault="00A67DF0" w:rsidP="00DC5BDD">
      <w:pPr>
        <w:spacing w:after="0"/>
        <w:jc w:val="center"/>
        <w:rPr>
          <w:rFonts w:ascii="Arial" w:hAnsi="Arial" w:cs="Arial"/>
          <w:sz w:val="24"/>
          <w:u w:val="double"/>
        </w:rPr>
      </w:pPr>
      <w:r>
        <w:rPr>
          <w:rFonts w:ascii="Arial" w:hAnsi="Arial" w:cs="Arial"/>
          <w:sz w:val="24"/>
          <w:u w:val="double"/>
        </w:rPr>
        <w:t xml:space="preserve">Long Term Plan – Subject Overview </w:t>
      </w:r>
    </w:p>
    <w:p w14:paraId="7555456D" w14:textId="635552F1" w:rsidR="00A67DF0" w:rsidRDefault="00A67DF0" w:rsidP="00DC5BDD">
      <w:pPr>
        <w:spacing w:after="0"/>
        <w:jc w:val="center"/>
        <w:rPr>
          <w:rFonts w:ascii="Arial" w:hAnsi="Arial" w:cs="Arial"/>
          <w:sz w:val="24"/>
          <w:u w:val="double"/>
        </w:rPr>
      </w:pPr>
    </w:p>
    <w:tbl>
      <w:tblPr>
        <w:tblStyle w:val="TableGrid"/>
        <w:tblW w:w="0" w:type="auto"/>
        <w:tblLook w:val="04A0" w:firstRow="1" w:lastRow="0" w:firstColumn="1" w:lastColumn="0" w:noHBand="0" w:noVBand="1"/>
      </w:tblPr>
      <w:tblGrid>
        <w:gridCol w:w="1838"/>
        <w:gridCol w:w="5136"/>
        <w:gridCol w:w="1526"/>
        <w:gridCol w:w="5448"/>
      </w:tblGrid>
      <w:tr w:rsidR="00A67DF0" w:rsidRPr="00A67DF0" w14:paraId="4BABEE8E" w14:textId="77777777" w:rsidTr="000C4173">
        <w:tc>
          <w:tcPr>
            <w:tcW w:w="1838" w:type="dxa"/>
            <w:shd w:val="clear" w:color="auto" w:fill="00B050"/>
          </w:tcPr>
          <w:p w14:paraId="056C68E6" w14:textId="7B508005" w:rsidR="00A67DF0" w:rsidRPr="00A67DF0" w:rsidRDefault="00A67DF0" w:rsidP="00DC5BDD">
            <w:pPr>
              <w:jc w:val="center"/>
              <w:rPr>
                <w:rFonts w:ascii="Arial" w:hAnsi="Arial" w:cs="Arial"/>
                <w:color w:val="FFFFFF" w:themeColor="background1"/>
                <w:sz w:val="24"/>
              </w:rPr>
            </w:pPr>
            <w:r w:rsidRPr="00A67DF0">
              <w:rPr>
                <w:rFonts w:ascii="Arial" w:hAnsi="Arial" w:cs="Arial"/>
                <w:color w:val="FFFFFF" w:themeColor="background1"/>
                <w:sz w:val="24"/>
              </w:rPr>
              <w:t>Subject</w:t>
            </w:r>
          </w:p>
        </w:tc>
        <w:tc>
          <w:tcPr>
            <w:tcW w:w="5136" w:type="dxa"/>
          </w:tcPr>
          <w:p w14:paraId="2B00E2B3" w14:textId="1BE479F2" w:rsidR="00A67DF0" w:rsidRPr="00A67DF0" w:rsidRDefault="69D06EDE" w:rsidP="1017217C">
            <w:pPr>
              <w:jc w:val="center"/>
              <w:rPr>
                <w:rFonts w:ascii="Arial" w:hAnsi="Arial" w:cs="Arial"/>
                <w:sz w:val="24"/>
                <w:szCs w:val="24"/>
              </w:rPr>
            </w:pPr>
            <w:r w:rsidRPr="1017217C">
              <w:rPr>
                <w:rFonts w:ascii="Arial" w:hAnsi="Arial" w:cs="Arial"/>
                <w:sz w:val="24"/>
                <w:szCs w:val="24"/>
              </w:rPr>
              <w:t>Mathematics</w:t>
            </w:r>
          </w:p>
        </w:tc>
        <w:tc>
          <w:tcPr>
            <w:tcW w:w="1526" w:type="dxa"/>
            <w:shd w:val="clear" w:color="auto" w:fill="00B050"/>
          </w:tcPr>
          <w:p w14:paraId="5C05A7C5" w14:textId="7290EA39" w:rsidR="00A67DF0" w:rsidRPr="00A67DF0" w:rsidRDefault="00A67DF0" w:rsidP="00DC5BDD">
            <w:pPr>
              <w:jc w:val="center"/>
              <w:rPr>
                <w:rFonts w:ascii="Arial" w:hAnsi="Arial" w:cs="Arial"/>
                <w:sz w:val="24"/>
              </w:rPr>
            </w:pPr>
            <w:r w:rsidRPr="00A67DF0">
              <w:rPr>
                <w:rFonts w:ascii="Arial" w:hAnsi="Arial" w:cs="Arial"/>
                <w:color w:val="FFFFFF" w:themeColor="background1"/>
                <w:sz w:val="24"/>
              </w:rPr>
              <w:t>Teacher(s)</w:t>
            </w:r>
          </w:p>
        </w:tc>
        <w:tc>
          <w:tcPr>
            <w:tcW w:w="5448" w:type="dxa"/>
          </w:tcPr>
          <w:p w14:paraId="600219FD" w14:textId="090E5213" w:rsidR="00A67DF0" w:rsidRPr="00A67DF0" w:rsidRDefault="20EC6063" w:rsidP="1017217C">
            <w:pPr>
              <w:jc w:val="center"/>
              <w:rPr>
                <w:rFonts w:ascii="Arial" w:hAnsi="Arial" w:cs="Arial"/>
                <w:sz w:val="24"/>
                <w:szCs w:val="24"/>
              </w:rPr>
            </w:pPr>
            <w:r w:rsidRPr="1017217C">
              <w:rPr>
                <w:rFonts w:ascii="Arial" w:hAnsi="Arial" w:cs="Arial"/>
                <w:sz w:val="24"/>
                <w:szCs w:val="24"/>
              </w:rPr>
              <w:t>Mrs Foo/Mrs Gill</w:t>
            </w:r>
            <w:r w:rsidR="000C4173">
              <w:rPr>
                <w:rFonts w:ascii="Arial" w:hAnsi="Arial" w:cs="Arial"/>
                <w:sz w:val="24"/>
                <w:szCs w:val="24"/>
              </w:rPr>
              <w:t>/Mr Gifford</w:t>
            </w:r>
          </w:p>
        </w:tc>
      </w:tr>
    </w:tbl>
    <w:p w14:paraId="5B5BDA90" w14:textId="447264A2" w:rsidR="00A67DF0" w:rsidRDefault="00A67DF0" w:rsidP="00A67DF0">
      <w:pPr>
        <w:spacing w:after="0"/>
        <w:rPr>
          <w:rFonts w:ascii="Arial" w:hAnsi="Arial" w:cs="Arial"/>
          <w:sz w:val="24"/>
          <w:u w:val="double"/>
        </w:rPr>
      </w:pPr>
    </w:p>
    <w:p w14:paraId="738B82ED" w14:textId="6A65F07F" w:rsidR="00A67DF0" w:rsidRPr="00A67DF0" w:rsidRDefault="00A67DF0" w:rsidP="00A67DF0">
      <w:pPr>
        <w:spacing w:after="0"/>
        <w:rPr>
          <w:rFonts w:ascii="Arial" w:hAnsi="Arial" w:cs="Arial"/>
          <w:b/>
          <w:sz w:val="24"/>
        </w:rPr>
      </w:pPr>
      <w:r>
        <w:rPr>
          <w:rFonts w:ascii="Arial" w:hAnsi="Arial" w:cs="Arial"/>
          <w:b/>
          <w:sz w:val="24"/>
        </w:rPr>
        <w:t>Key Stage 3</w:t>
      </w:r>
    </w:p>
    <w:p w14:paraId="60CB7012" w14:textId="77777777" w:rsidR="00A67DF0" w:rsidRDefault="00A67DF0" w:rsidP="00A67DF0">
      <w:pPr>
        <w:spacing w:after="0"/>
        <w:rPr>
          <w:rFonts w:ascii="Arial" w:hAnsi="Arial" w:cs="Arial"/>
          <w:sz w:val="24"/>
          <w:u w:val="double"/>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67DF0" w:rsidRPr="00A67DF0" w14:paraId="2166AD9D" w14:textId="77777777" w:rsidTr="000C4173">
        <w:tc>
          <w:tcPr>
            <w:tcW w:w="1992" w:type="dxa"/>
            <w:shd w:val="clear" w:color="auto" w:fill="00B050"/>
          </w:tcPr>
          <w:p w14:paraId="5BABE0BB" w14:textId="78AD6A3A" w:rsidR="00A67DF0" w:rsidRPr="00A67DF0" w:rsidRDefault="00A67DF0" w:rsidP="00A67DF0">
            <w:pPr>
              <w:jc w:val="center"/>
              <w:rPr>
                <w:rFonts w:ascii="Arial" w:hAnsi="Arial" w:cs="Arial"/>
                <w:color w:val="FFFFFF" w:themeColor="background1"/>
                <w:sz w:val="24"/>
              </w:rPr>
            </w:pPr>
            <w:r w:rsidRPr="00A67DF0">
              <w:rPr>
                <w:rFonts w:ascii="Arial" w:hAnsi="Arial" w:cs="Arial"/>
                <w:color w:val="FFFFFF" w:themeColor="background1"/>
                <w:sz w:val="24"/>
              </w:rPr>
              <w:t>Term</w:t>
            </w:r>
          </w:p>
        </w:tc>
        <w:tc>
          <w:tcPr>
            <w:tcW w:w="1992" w:type="dxa"/>
            <w:shd w:val="clear" w:color="auto" w:fill="00B050"/>
          </w:tcPr>
          <w:p w14:paraId="6BD939ED" w14:textId="0DD9CA13"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Autumn 1</w:t>
            </w:r>
          </w:p>
        </w:tc>
        <w:tc>
          <w:tcPr>
            <w:tcW w:w="1992" w:type="dxa"/>
            <w:shd w:val="clear" w:color="auto" w:fill="00B050"/>
          </w:tcPr>
          <w:p w14:paraId="07902AB1" w14:textId="0812510B"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Autumn 2</w:t>
            </w:r>
          </w:p>
        </w:tc>
        <w:tc>
          <w:tcPr>
            <w:tcW w:w="1993" w:type="dxa"/>
            <w:shd w:val="clear" w:color="auto" w:fill="00B050"/>
          </w:tcPr>
          <w:p w14:paraId="40C289DD" w14:textId="437A482C"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Spring 1</w:t>
            </w:r>
          </w:p>
        </w:tc>
        <w:tc>
          <w:tcPr>
            <w:tcW w:w="1993" w:type="dxa"/>
            <w:shd w:val="clear" w:color="auto" w:fill="00B050"/>
          </w:tcPr>
          <w:p w14:paraId="022FBAA8" w14:textId="6309CDE0"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Spring 2</w:t>
            </w:r>
          </w:p>
        </w:tc>
        <w:tc>
          <w:tcPr>
            <w:tcW w:w="1993" w:type="dxa"/>
            <w:shd w:val="clear" w:color="auto" w:fill="00B050"/>
          </w:tcPr>
          <w:p w14:paraId="7C186A90" w14:textId="72DA5039"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Summer 1</w:t>
            </w:r>
          </w:p>
        </w:tc>
        <w:tc>
          <w:tcPr>
            <w:tcW w:w="1993" w:type="dxa"/>
            <w:shd w:val="clear" w:color="auto" w:fill="00B050"/>
          </w:tcPr>
          <w:p w14:paraId="4FBD049C" w14:textId="6C2CDA40"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Summer 2</w:t>
            </w:r>
          </w:p>
        </w:tc>
      </w:tr>
      <w:tr w:rsidR="00A67DF0" w:rsidRPr="00A67DF0" w14:paraId="46146183" w14:textId="77777777" w:rsidTr="000C4173">
        <w:tc>
          <w:tcPr>
            <w:tcW w:w="1992" w:type="dxa"/>
            <w:shd w:val="clear" w:color="auto" w:fill="00B050"/>
            <w:vAlign w:val="center"/>
          </w:tcPr>
          <w:p w14:paraId="7B1F2ACF" w14:textId="04C677A7" w:rsidR="00A67DF0" w:rsidRPr="00A67DF0" w:rsidRDefault="00A67DF0" w:rsidP="00A67DF0">
            <w:pPr>
              <w:jc w:val="center"/>
              <w:rPr>
                <w:rFonts w:ascii="Arial" w:hAnsi="Arial" w:cs="Arial"/>
                <w:color w:val="FFFFFF" w:themeColor="background1"/>
                <w:sz w:val="24"/>
              </w:rPr>
            </w:pPr>
            <w:r w:rsidRPr="00A67DF0">
              <w:rPr>
                <w:rFonts w:ascii="Arial" w:hAnsi="Arial" w:cs="Arial"/>
                <w:color w:val="FFFFFF" w:themeColor="background1"/>
                <w:sz w:val="24"/>
              </w:rPr>
              <w:t>Topic</w:t>
            </w:r>
          </w:p>
        </w:tc>
        <w:tc>
          <w:tcPr>
            <w:tcW w:w="1992" w:type="dxa"/>
            <w:vAlign w:val="center"/>
          </w:tcPr>
          <w:p w14:paraId="0FC21375" w14:textId="49798775" w:rsidR="00A67DF0" w:rsidRDefault="2FA0EA36" w:rsidP="216C201C">
            <w:pPr>
              <w:spacing w:line="259" w:lineRule="auto"/>
              <w:jc w:val="center"/>
              <w:rPr>
                <w:rFonts w:ascii="Arial" w:eastAsia="Arial" w:hAnsi="Arial" w:cs="Arial"/>
                <w:color w:val="000000" w:themeColor="text1"/>
                <w:sz w:val="24"/>
                <w:szCs w:val="24"/>
              </w:rPr>
            </w:pPr>
            <w:r w:rsidRPr="216C201C">
              <w:rPr>
                <w:rFonts w:ascii="Arial" w:eastAsia="Arial" w:hAnsi="Arial" w:cs="Arial"/>
                <w:color w:val="000000" w:themeColor="text1"/>
                <w:sz w:val="24"/>
                <w:szCs w:val="24"/>
              </w:rPr>
              <w:t>Analysing and displaying data</w:t>
            </w:r>
          </w:p>
          <w:p w14:paraId="34846173" w14:textId="141FBE60" w:rsidR="00A67DF0" w:rsidRDefault="00A67DF0" w:rsidP="216C201C">
            <w:pPr>
              <w:spacing w:line="259" w:lineRule="auto"/>
              <w:rPr>
                <w:rFonts w:ascii="Arial" w:eastAsia="Arial" w:hAnsi="Arial" w:cs="Arial"/>
                <w:color w:val="000000" w:themeColor="text1"/>
                <w:sz w:val="24"/>
                <w:szCs w:val="24"/>
              </w:rPr>
            </w:pPr>
          </w:p>
          <w:p w14:paraId="26667A66" w14:textId="3E73D781" w:rsidR="00A67DF0" w:rsidRDefault="2FA0EA36" w:rsidP="216C201C">
            <w:pPr>
              <w:jc w:val="center"/>
            </w:pPr>
            <w:r w:rsidRPr="216C201C">
              <w:rPr>
                <w:rFonts w:ascii="Arial" w:eastAsia="Arial" w:hAnsi="Arial" w:cs="Arial"/>
                <w:color w:val="000000" w:themeColor="text1"/>
                <w:sz w:val="24"/>
                <w:szCs w:val="24"/>
              </w:rPr>
              <w:t>Calculating</w:t>
            </w:r>
          </w:p>
          <w:p w14:paraId="75BA520A" w14:textId="615F7709" w:rsidR="00A67DF0" w:rsidRPr="00A67DF0" w:rsidRDefault="00A67DF0" w:rsidP="00A67DF0">
            <w:pPr>
              <w:jc w:val="center"/>
              <w:rPr>
                <w:rFonts w:ascii="Arial" w:hAnsi="Arial" w:cs="Arial"/>
                <w:sz w:val="24"/>
              </w:rPr>
            </w:pPr>
          </w:p>
        </w:tc>
        <w:tc>
          <w:tcPr>
            <w:tcW w:w="1992" w:type="dxa"/>
            <w:vAlign w:val="center"/>
          </w:tcPr>
          <w:p w14:paraId="688A8D58" w14:textId="0B9091BA" w:rsidR="00A67DF0" w:rsidRPr="00A67DF0" w:rsidRDefault="00A67DF0" w:rsidP="216C201C">
            <w:pPr>
              <w:spacing w:line="259" w:lineRule="auto"/>
              <w:jc w:val="center"/>
              <w:rPr>
                <w:rFonts w:ascii="Arial" w:eastAsia="Arial" w:hAnsi="Arial" w:cs="Arial"/>
                <w:color w:val="000000" w:themeColor="text1"/>
                <w:sz w:val="24"/>
                <w:szCs w:val="24"/>
              </w:rPr>
            </w:pPr>
          </w:p>
          <w:p w14:paraId="45DC768A" w14:textId="24B0C11A" w:rsidR="00A67DF0" w:rsidRPr="00A67DF0" w:rsidRDefault="2FA0EA36" w:rsidP="216C201C">
            <w:pPr>
              <w:spacing w:line="259" w:lineRule="auto"/>
              <w:jc w:val="center"/>
              <w:rPr>
                <w:rFonts w:ascii="Arial" w:eastAsia="Arial" w:hAnsi="Arial" w:cs="Arial"/>
                <w:color w:val="000000" w:themeColor="text1"/>
                <w:sz w:val="24"/>
                <w:szCs w:val="24"/>
              </w:rPr>
            </w:pPr>
            <w:r w:rsidRPr="216C201C">
              <w:rPr>
                <w:rFonts w:ascii="Arial" w:eastAsia="Arial" w:hAnsi="Arial" w:cs="Arial"/>
                <w:color w:val="000000" w:themeColor="text1"/>
                <w:sz w:val="24"/>
                <w:szCs w:val="24"/>
              </w:rPr>
              <w:t>Expressions, functions and formulae</w:t>
            </w:r>
          </w:p>
          <w:p w14:paraId="689F54BB" w14:textId="5A75895E" w:rsidR="00A67DF0" w:rsidRPr="00A67DF0" w:rsidRDefault="00A67DF0" w:rsidP="216C201C">
            <w:pPr>
              <w:spacing w:line="259" w:lineRule="auto"/>
              <w:jc w:val="center"/>
              <w:rPr>
                <w:rFonts w:ascii="Arial" w:eastAsia="Arial" w:hAnsi="Arial" w:cs="Arial"/>
                <w:color w:val="000000" w:themeColor="text1"/>
                <w:sz w:val="24"/>
                <w:szCs w:val="24"/>
              </w:rPr>
            </w:pPr>
          </w:p>
          <w:p w14:paraId="26201C7D" w14:textId="32F0A9EC" w:rsidR="00A67DF0" w:rsidRPr="00A67DF0" w:rsidRDefault="2FA0EA36" w:rsidP="216C201C">
            <w:pPr>
              <w:spacing w:line="259" w:lineRule="auto"/>
              <w:jc w:val="center"/>
              <w:rPr>
                <w:rFonts w:ascii="Arial" w:eastAsia="Arial" w:hAnsi="Arial" w:cs="Arial"/>
                <w:color w:val="000000" w:themeColor="text1"/>
                <w:sz w:val="24"/>
                <w:szCs w:val="24"/>
              </w:rPr>
            </w:pPr>
            <w:r w:rsidRPr="216C201C">
              <w:rPr>
                <w:rFonts w:ascii="Arial" w:eastAsia="Arial" w:hAnsi="Arial" w:cs="Arial"/>
                <w:color w:val="000000" w:themeColor="text1"/>
                <w:sz w:val="24"/>
                <w:szCs w:val="24"/>
              </w:rPr>
              <w:t>Graphs</w:t>
            </w:r>
          </w:p>
          <w:p w14:paraId="07EA39CE" w14:textId="57A68692" w:rsidR="00A67DF0" w:rsidRPr="00A67DF0" w:rsidRDefault="00A67DF0" w:rsidP="216C201C">
            <w:pPr>
              <w:jc w:val="center"/>
              <w:rPr>
                <w:rFonts w:ascii="Arial" w:hAnsi="Arial" w:cs="Arial"/>
                <w:sz w:val="24"/>
                <w:szCs w:val="24"/>
              </w:rPr>
            </w:pPr>
          </w:p>
        </w:tc>
        <w:tc>
          <w:tcPr>
            <w:tcW w:w="1993" w:type="dxa"/>
            <w:vAlign w:val="center"/>
          </w:tcPr>
          <w:p w14:paraId="009E0225" w14:textId="7EDC4DCD" w:rsidR="00A67DF0" w:rsidRPr="00A67DF0" w:rsidRDefault="2FA0EA36" w:rsidP="216C201C">
            <w:pPr>
              <w:spacing w:line="259" w:lineRule="auto"/>
              <w:jc w:val="center"/>
              <w:rPr>
                <w:rFonts w:ascii="Arial" w:eastAsia="Arial" w:hAnsi="Arial" w:cs="Arial"/>
                <w:color w:val="000000" w:themeColor="text1"/>
                <w:sz w:val="24"/>
                <w:szCs w:val="24"/>
              </w:rPr>
            </w:pPr>
            <w:r w:rsidRPr="216C201C">
              <w:rPr>
                <w:rFonts w:ascii="Arial" w:eastAsia="Arial" w:hAnsi="Arial" w:cs="Arial"/>
                <w:color w:val="000000" w:themeColor="text1"/>
                <w:sz w:val="24"/>
                <w:szCs w:val="24"/>
              </w:rPr>
              <w:t>Factors and multiples</w:t>
            </w:r>
          </w:p>
          <w:p w14:paraId="4B1E36A0" w14:textId="7705C32B" w:rsidR="00A67DF0" w:rsidRPr="00A67DF0" w:rsidRDefault="00A67DF0" w:rsidP="216C201C">
            <w:pPr>
              <w:spacing w:line="259" w:lineRule="auto"/>
              <w:jc w:val="center"/>
              <w:rPr>
                <w:rFonts w:ascii="Arial" w:eastAsia="Arial" w:hAnsi="Arial" w:cs="Arial"/>
                <w:color w:val="000000" w:themeColor="text1"/>
                <w:sz w:val="24"/>
                <w:szCs w:val="24"/>
              </w:rPr>
            </w:pPr>
          </w:p>
          <w:p w14:paraId="60C3D49F" w14:textId="6EC276B8" w:rsidR="00A67DF0" w:rsidRPr="00A67DF0" w:rsidRDefault="2FA0EA36" w:rsidP="216C201C">
            <w:pPr>
              <w:spacing w:line="259" w:lineRule="auto"/>
              <w:jc w:val="center"/>
              <w:rPr>
                <w:rFonts w:ascii="Arial" w:eastAsia="Arial" w:hAnsi="Arial" w:cs="Arial"/>
                <w:color w:val="000000" w:themeColor="text1"/>
                <w:sz w:val="24"/>
                <w:szCs w:val="24"/>
              </w:rPr>
            </w:pPr>
            <w:r w:rsidRPr="216C201C">
              <w:rPr>
                <w:rFonts w:ascii="Arial" w:eastAsia="Arial" w:hAnsi="Arial" w:cs="Arial"/>
                <w:color w:val="000000" w:themeColor="text1"/>
                <w:sz w:val="24"/>
                <w:szCs w:val="24"/>
              </w:rPr>
              <w:t>Decimals and measure</w:t>
            </w:r>
          </w:p>
          <w:p w14:paraId="3FB8442A" w14:textId="350B0DC0" w:rsidR="00A67DF0" w:rsidRPr="00A67DF0" w:rsidRDefault="00A67DF0" w:rsidP="216C201C">
            <w:pPr>
              <w:jc w:val="center"/>
              <w:rPr>
                <w:rFonts w:ascii="Arial" w:hAnsi="Arial" w:cs="Arial"/>
                <w:sz w:val="24"/>
                <w:szCs w:val="24"/>
              </w:rPr>
            </w:pPr>
          </w:p>
        </w:tc>
        <w:tc>
          <w:tcPr>
            <w:tcW w:w="1993" w:type="dxa"/>
            <w:vAlign w:val="center"/>
          </w:tcPr>
          <w:p w14:paraId="7EDAA100" w14:textId="38044529" w:rsidR="00A67DF0" w:rsidRPr="00A67DF0" w:rsidRDefault="2FA0EA36" w:rsidP="216C201C">
            <w:pPr>
              <w:spacing w:line="259" w:lineRule="auto"/>
              <w:jc w:val="center"/>
              <w:rPr>
                <w:rFonts w:ascii="Arial" w:eastAsia="Arial" w:hAnsi="Arial" w:cs="Arial"/>
                <w:sz w:val="24"/>
                <w:szCs w:val="24"/>
              </w:rPr>
            </w:pPr>
            <w:r w:rsidRPr="216C201C">
              <w:rPr>
                <w:rFonts w:ascii="Arial" w:eastAsia="Arial" w:hAnsi="Arial" w:cs="Arial"/>
                <w:color w:val="000000" w:themeColor="text1"/>
                <w:sz w:val="24"/>
                <w:szCs w:val="24"/>
              </w:rPr>
              <w:t>Angles and lines</w:t>
            </w:r>
          </w:p>
          <w:p w14:paraId="1B1BDF2B" w14:textId="4EC377FA" w:rsidR="00A67DF0" w:rsidRPr="00A67DF0" w:rsidRDefault="00A67DF0" w:rsidP="216C201C">
            <w:pPr>
              <w:jc w:val="center"/>
              <w:rPr>
                <w:rFonts w:ascii="Arial" w:hAnsi="Arial" w:cs="Arial"/>
                <w:sz w:val="24"/>
                <w:szCs w:val="24"/>
              </w:rPr>
            </w:pPr>
          </w:p>
        </w:tc>
        <w:tc>
          <w:tcPr>
            <w:tcW w:w="1993" w:type="dxa"/>
            <w:vAlign w:val="center"/>
          </w:tcPr>
          <w:p w14:paraId="69588C8D" w14:textId="5569B61F" w:rsidR="00A67DF0" w:rsidRPr="00A67DF0" w:rsidRDefault="2FA0EA36" w:rsidP="216C201C">
            <w:pPr>
              <w:spacing w:line="259" w:lineRule="auto"/>
              <w:jc w:val="center"/>
              <w:rPr>
                <w:rFonts w:ascii="Arial" w:eastAsia="Arial" w:hAnsi="Arial" w:cs="Arial"/>
                <w:color w:val="000000" w:themeColor="text1"/>
                <w:sz w:val="24"/>
                <w:szCs w:val="24"/>
              </w:rPr>
            </w:pPr>
            <w:r w:rsidRPr="216C201C">
              <w:rPr>
                <w:rFonts w:ascii="Arial" w:eastAsia="Arial" w:hAnsi="Arial" w:cs="Arial"/>
                <w:color w:val="000000" w:themeColor="text1"/>
                <w:sz w:val="24"/>
                <w:szCs w:val="24"/>
              </w:rPr>
              <w:t>Measuring and shapes</w:t>
            </w:r>
          </w:p>
          <w:p w14:paraId="6FF6741A" w14:textId="37E44287" w:rsidR="00A67DF0" w:rsidRPr="00A67DF0" w:rsidRDefault="00A67DF0" w:rsidP="216C201C">
            <w:pPr>
              <w:spacing w:line="259" w:lineRule="auto"/>
              <w:jc w:val="center"/>
              <w:rPr>
                <w:rFonts w:ascii="Arial" w:eastAsia="Arial" w:hAnsi="Arial" w:cs="Arial"/>
                <w:color w:val="000000" w:themeColor="text1"/>
                <w:sz w:val="24"/>
                <w:szCs w:val="24"/>
              </w:rPr>
            </w:pPr>
          </w:p>
          <w:p w14:paraId="3EA6350A" w14:textId="302D29CE" w:rsidR="00A67DF0" w:rsidRPr="00A67DF0" w:rsidRDefault="2FA0EA36" w:rsidP="216C201C">
            <w:pPr>
              <w:spacing w:line="259" w:lineRule="auto"/>
              <w:jc w:val="center"/>
              <w:rPr>
                <w:rFonts w:ascii="Arial" w:eastAsia="Arial" w:hAnsi="Arial" w:cs="Arial"/>
                <w:color w:val="000000" w:themeColor="text1"/>
                <w:sz w:val="24"/>
                <w:szCs w:val="24"/>
              </w:rPr>
            </w:pPr>
            <w:r w:rsidRPr="216C201C">
              <w:rPr>
                <w:rFonts w:ascii="Arial" w:eastAsia="Arial" w:hAnsi="Arial" w:cs="Arial"/>
                <w:color w:val="000000" w:themeColor="text1"/>
                <w:sz w:val="24"/>
                <w:szCs w:val="24"/>
              </w:rPr>
              <w:t>Fraction, decimals and percentages</w:t>
            </w:r>
          </w:p>
          <w:p w14:paraId="174D3B48" w14:textId="728E088D" w:rsidR="00A67DF0" w:rsidRPr="00A67DF0" w:rsidRDefault="00A67DF0" w:rsidP="216C201C">
            <w:pPr>
              <w:jc w:val="center"/>
              <w:rPr>
                <w:rFonts w:ascii="Arial" w:hAnsi="Arial" w:cs="Arial"/>
                <w:sz w:val="24"/>
                <w:szCs w:val="24"/>
              </w:rPr>
            </w:pPr>
          </w:p>
        </w:tc>
        <w:tc>
          <w:tcPr>
            <w:tcW w:w="1993" w:type="dxa"/>
            <w:vAlign w:val="center"/>
          </w:tcPr>
          <w:p w14:paraId="3B1B2A4A" w14:textId="0ADC83AA" w:rsidR="00A67DF0" w:rsidRPr="00A67DF0" w:rsidRDefault="2FA0EA36" w:rsidP="216C201C">
            <w:pPr>
              <w:spacing w:line="259" w:lineRule="auto"/>
              <w:jc w:val="center"/>
              <w:rPr>
                <w:rFonts w:ascii="Arial" w:eastAsia="Arial" w:hAnsi="Arial" w:cs="Arial"/>
                <w:sz w:val="24"/>
                <w:szCs w:val="24"/>
              </w:rPr>
            </w:pPr>
            <w:r w:rsidRPr="216C201C">
              <w:rPr>
                <w:rFonts w:ascii="Arial" w:eastAsia="Arial" w:hAnsi="Arial" w:cs="Arial"/>
                <w:color w:val="000000" w:themeColor="text1"/>
                <w:sz w:val="24"/>
                <w:szCs w:val="24"/>
              </w:rPr>
              <w:t>Transformation</w:t>
            </w:r>
          </w:p>
          <w:p w14:paraId="08E7F7A6" w14:textId="0E03B9BA" w:rsidR="00A67DF0" w:rsidRPr="00A67DF0" w:rsidRDefault="00A67DF0" w:rsidP="216C201C">
            <w:pPr>
              <w:jc w:val="center"/>
              <w:rPr>
                <w:rFonts w:ascii="Arial" w:hAnsi="Arial" w:cs="Arial"/>
                <w:sz w:val="24"/>
                <w:szCs w:val="24"/>
              </w:rPr>
            </w:pPr>
          </w:p>
        </w:tc>
      </w:tr>
    </w:tbl>
    <w:p w14:paraId="299558E6" w14:textId="63284FD9" w:rsidR="00DC5BDD" w:rsidRDefault="00DC5BDD" w:rsidP="00A67DF0">
      <w:pPr>
        <w:spacing w:after="0"/>
        <w:rPr>
          <w:rFonts w:ascii="Arial" w:hAnsi="Arial" w:cs="Arial"/>
          <w:sz w:val="24"/>
        </w:rPr>
      </w:pPr>
    </w:p>
    <w:tbl>
      <w:tblPr>
        <w:tblStyle w:val="TableGrid"/>
        <w:tblW w:w="0" w:type="auto"/>
        <w:tblLook w:val="04A0" w:firstRow="1" w:lastRow="0" w:firstColumn="1" w:lastColumn="0" w:noHBand="0" w:noVBand="1"/>
      </w:tblPr>
      <w:tblGrid>
        <w:gridCol w:w="3964"/>
        <w:gridCol w:w="9984"/>
      </w:tblGrid>
      <w:tr w:rsidR="00A67DF0" w14:paraId="0CCF4583" w14:textId="77777777" w:rsidTr="000C4173">
        <w:tc>
          <w:tcPr>
            <w:tcW w:w="3964" w:type="dxa"/>
            <w:shd w:val="clear" w:color="auto" w:fill="00B050"/>
          </w:tcPr>
          <w:p w14:paraId="07540A2B" w14:textId="2B91D847" w:rsidR="00A67DF0" w:rsidRPr="00A67DF0" w:rsidRDefault="00A67DF0" w:rsidP="00A67DF0">
            <w:pPr>
              <w:rPr>
                <w:rFonts w:ascii="Arial" w:hAnsi="Arial" w:cs="Arial"/>
                <w:color w:val="FFFFFF" w:themeColor="background1"/>
                <w:sz w:val="24"/>
              </w:rPr>
            </w:pPr>
            <w:r>
              <w:rPr>
                <w:rFonts w:ascii="Arial" w:hAnsi="Arial" w:cs="Arial"/>
                <w:color w:val="FFFFFF" w:themeColor="background1"/>
                <w:sz w:val="24"/>
              </w:rPr>
              <w:t>How the curriculum is sequenced in this Key Stage</w:t>
            </w:r>
          </w:p>
        </w:tc>
        <w:tc>
          <w:tcPr>
            <w:tcW w:w="9984" w:type="dxa"/>
          </w:tcPr>
          <w:p w14:paraId="3E16D3FC" w14:textId="36CB6F08" w:rsidR="00A67DF0" w:rsidRDefault="38AF7D1D" w:rsidP="00EE36EB">
            <w:r w:rsidRPr="216C201C">
              <w:rPr>
                <w:rFonts w:ascii="Arial" w:eastAsia="Arial" w:hAnsi="Arial" w:cs="Arial"/>
                <w:sz w:val="24"/>
                <w:szCs w:val="24"/>
              </w:rPr>
              <w:t>The Mathematics Department at The Ladder School is dedicated to inspiring each and every student to achieve their academic potential. It also seeks to help young people develop life skills, through reasoning, helping them to become fluent in the universal language of numbers. Alongside curricular teaching, the department encourages students to learn how to find numbers and aspects of mathematics in every subject and all aspects of their lives. We will provide a broad and balanced curriculum that is accessible to all pupils. All students will have the opportunity to develop a high level of numeracy required for success in adult life. We will ensure that all pupils are able to thrive and develop as healthy individuals.</w:t>
            </w:r>
          </w:p>
        </w:tc>
      </w:tr>
      <w:tr w:rsidR="00A67DF0" w14:paraId="36B89C93" w14:textId="77777777" w:rsidTr="000C4173">
        <w:tc>
          <w:tcPr>
            <w:tcW w:w="3964" w:type="dxa"/>
            <w:shd w:val="clear" w:color="auto" w:fill="00B050"/>
          </w:tcPr>
          <w:p w14:paraId="06AA79B3" w14:textId="1F1B3F4B" w:rsidR="00A67DF0" w:rsidRPr="00A67DF0" w:rsidRDefault="00A67DF0" w:rsidP="00A67DF0">
            <w:pPr>
              <w:rPr>
                <w:rFonts w:ascii="Arial" w:hAnsi="Arial" w:cs="Arial"/>
                <w:color w:val="FFFFFF" w:themeColor="background1"/>
                <w:sz w:val="24"/>
              </w:rPr>
            </w:pPr>
            <w:r>
              <w:rPr>
                <w:rFonts w:ascii="Arial" w:hAnsi="Arial" w:cs="Arial"/>
                <w:color w:val="FFFFFF" w:themeColor="background1"/>
                <w:sz w:val="24"/>
              </w:rPr>
              <w:t>Relevant Exam Board Link</w:t>
            </w:r>
          </w:p>
        </w:tc>
        <w:tc>
          <w:tcPr>
            <w:tcW w:w="9984" w:type="dxa"/>
          </w:tcPr>
          <w:p w14:paraId="550B89F7" w14:textId="2A6CF02A" w:rsidR="00A67DF0" w:rsidRDefault="00166D31" w:rsidP="216C201C">
            <w:pPr>
              <w:spacing w:line="390" w:lineRule="exact"/>
              <w:rPr>
                <w:rFonts w:ascii="Arial" w:eastAsia="Arial" w:hAnsi="Arial" w:cs="Arial"/>
                <w:sz w:val="24"/>
                <w:szCs w:val="24"/>
              </w:rPr>
            </w:pPr>
            <w:hyperlink r:id="rId10">
              <w:r w:rsidR="15DC8BFB" w:rsidRPr="216C201C">
                <w:rPr>
                  <w:rStyle w:val="Hyperlink"/>
                  <w:rFonts w:ascii="Arial" w:eastAsia="Arial" w:hAnsi="Arial" w:cs="Arial"/>
                  <w:color w:val="auto"/>
                  <w:sz w:val="24"/>
                  <w:szCs w:val="24"/>
                </w:rPr>
                <w:t>EdExcel Mathematics GCSE</w:t>
              </w:r>
            </w:hyperlink>
          </w:p>
        </w:tc>
      </w:tr>
      <w:tr w:rsidR="00A67DF0" w14:paraId="7547683A" w14:textId="77777777" w:rsidTr="000C4173">
        <w:tc>
          <w:tcPr>
            <w:tcW w:w="3964" w:type="dxa"/>
            <w:shd w:val="clear" w:color="auto" w:fill="00B050"/>
          </w:tcPr>
          <w:p w14:paraId="635B970E" w14:textId="26B109E9" w:rsidR="00A67DF0" w:rsidRPr="00A67DF0" w:rsidRDefault="00A67DF0" w:rsidP="00A67DF0">
            <w:pPr>
              <w:rPr>
                <w:rFonts w:ascii="Arial" w:hAnsi="Arial" w:cs="Arial"/>
                <w:color w:val="FFFFFF" w:themeColor="background1"/>
                <w:sz w:val="24"/>
              </w:rPr>
            </w:pPr>
            <w:r>
              <w:rPr>
                <w:rFonts w:ascii="Arial" w:hAnsi="Arial" w:cs="Arial"/>
                <w:color w:val="FFFFFF" w:themeColor="background1"/>
                <w:sz w:val="24"/>
              </w:rPr>
              <w:t>Relevant Revision Links</w:t>
            </w:r>
          </w:p>
        </w:tc>
        <w:tc>
          <w:tcPr>
            <w:tcW w:w="9984" w:type="dxa"/>
          </w:tcPr>
          <w:p w14:paraId="4BBEE441" w14:textId="784F5A18" w:rsidR="00A67DF0" w:rsidRDefault="00166D31" w:rsidP="216C201C">
            <w:pPr>
              <w:spacing w:line="390" w:lineRule="exact"/>
              <w:rPr>
                <w:rFonts w:ascii="Arial" w:eastAsia="Arial" w:hAnsi="Arial" w:cs="Arial"/>
                <w:sz w:val="24"/>
                <w:szCs w:val="24"/>
              </w:rPr>
            </w:pPr>
            <w:hyperlink r:id="rId11">
              <w:r w:rsidR="3826F1EE" w:rsidRPr="216C201C">
                <w:rPr>
                  <w:rStyle w:val="Hyperlink"/>
                  <w:rFonts w:ascii="Arial" w:eastAsia="Arial" w:hAnsi="Arial" w:cs="Arial"/>
                  <w:sz w:val="24"/>
                  <w:szCs w:val="24"/>
                </w:rPr>
                <w:t>MathsGenie</w:t>
              </w:r>
            </w:hyperlink>
            <w:r w:rsidR="3826F1EE" w:rsidRPr="216C201C">
              <w:rPr>
                <w:rFonts w:ascii="Arial" w:eastAsia="Arial" w:hAnsi="Arial" w:cs="Arial"/>
                <w:color w:val="000000" w:themeColor="text1"/>
                <w:sz w:val="24"/>
                <w:szCs w:val="24"/>
              </w:rPr>
              <w:t xml:space="preserve"> </w:t>
            </w:r>
            <w:hyperlink r:id="rId12">
              <w:r w:rsidR="3826F1EE" w:rsidRPr="216C201C">
                <w:rPr>
                  <w:rStyle w:val="Hyperlink"/>
                  <w:rFonts w:ascii="Arial" w:eastAsia="Arial" w:hAnsi="Arial" w:cs="Arial"/>
                  <w:sz w:val="24"/>
                  <w:szCs w:val="24"/>
                </w:rPr>
                <w:t>Maths Watch</w:t>
              </w:r>
            </w:hyperlink>
            <w:r w:rsidR="3826F1EE" w:rsidRPr="216C201C">
              <w:rPr>
                <w:rFonts w:ascii="Arial" w:eastAsia="Arial" w:hAnsi="Arial" w:cs="Arial"/>
                <w:color w:val="000000" w:themeColor="text1"/>
                <w:sz w:val="24"/>
                <w:szCs w:val="24"/>
              </w:rPr>
              <w:t xml:space="preserve"> </w:t>
            </w:r>
            <w:hyperlink r:id="rId13">
              <w:r w:rsidR="3826F1EE" w:rsidRPr="216C201C">
                <w:rPr>
                  <w:rStyle w:val="Hyperlink"/>
                  <w:rFonts w:ascii="Arial" w:eastAsia="Arial" w:hAnsi="Arial" w:cs="Arial"/>
                  <w:sz w:val="24"/>
                  <w:szCs w:val="24"/>
                </w:rPr>
                <w:t>BBC Bitesize</w:t>
              </w:r>
            </w:hyperlink>
            <w:r w:rsidR="3826F1EE" w:rsidRPr="216C201C">
              <w:rPr>
                <w:rFonts w:ascii="Arial" w:eastAsia="Arial" w:hAnsi="Arial" w:cs="Arial"/>
                <w:color w:val="000000" w:themeColor="text1"/>
                <w:sz w:val="24"/>
                <w:szCs w:val="24"/>
              </w:rPr>
              <w:t xml:space="preserve"> </w:t>
            </w:r>
            <w:hyperlink r:id="rId14">
              <w:r w:rsidR="3826F1EE" w:rsidRPr="216C201C">
                <w:rPr>
                  <w:rStyle w:val="Hyperlink"/>
                  <w:rFonts w:ascii="Arial" w:eastAsia="Arial" w:hAnsi="Arial" w:cs="Arial"/>
                  <w:sz w:val="24"/>
                  <w:szCs w:val="24"/>
                </w:rPr>
                <w:t>Methods Maths</w:t>
              </w:r>
            </w:hyperlink>
            <w:r w:rsidR="3826F1EE" w:rsidRPr="216C201C">
              <w:rPr>
                <w:rFonts w:ascii="Arial" w:eastAsia="Arial" w:hAnsi="Arial" w:cs="Arial"/>
                <w:color w:val="000000" w:themeColor="text1"/>
                <w:sz w:val="24"/>
                <w:szCs w:val="24"/>
              </w:rPr>
              <w:t xml:space="preserve"> </w:t>
            </w:r>
            <w:hyperlink r:id="rId15">
              <w:r w:rsidR="3826F1EE" w:rsidRPr="216C201C">
                <w:rPr>
                  <w:rStyle w:val="Hyperlink"/>
                  <w:rFonts w:ascii="Arial" w:eastAsia="Arial" w:hAnsi="Arial" w:cs="Arial"/>
                  <w:sz w:val="24"/>
                  <w:szCs w:val="24"/>
                </w:rPr>
                <w:t>TimesTables Rock Stars</w:t>
              </w:r>
            </w:hyperlink>
          </w:p>
        </w:tc>
      </w:tr>
      <w:tr w:rsidR="00A67DF0" w14:paraId="5F525C04" w14:textId="77777777" w:rsidTr="000C4173">
        <w:tc>
          <w:tcPr>
            <w:tcW w:w="3964" w:type="dxa"/>
            <w:shd w:val="clear" w:color="auto" w:fill="00B050"/>
          </w:tcPr>
          <w:p w14:paraId="4F76785F" w14:textId="745CB63A" w:rsidR="00A67DF0" w:rsidRPr="00A67DF0" w:rsidRDefault="00A67DF0" w:rsidP="00A67DF0">
            <w:pPr>
              <w:rPr>
                <w:rFonts w:ascii="Arial" w:hAnsi="Arial" w:cs="Arial"/>
                <w:color w:val="FFFFFF" w:themeColor="background1"/>
                <w:sz w:val="24"/>
              </w:rPr>
            </w:pPr>
            <w:r>
              <w:rPr>
                <w:rFonts w:ascii="Arial" w:hAnsi="Arial" w:cs="Arial"/>
                <w:color w:val="FFFFFF" w:themeColor="background1"/>
                <w:sz w:val="24"/>
              </w:rPr>
              <w:t>Suggested Revision Guide(s)</w:t>
            </w:r>
          </w:p>
        </w:tc>
        <w:tc>
          <w:tcPr>
            <w:tcW w:w="9984" w:type="dxa"/>
          </w:tcPr>
          <w:p w14:paraId="0EF4C5BB" w14:textId="78C4F980" w:rsidR="00A67DF0" w:rsidRDefault="24B03716" w:rsidP="216C201C">
            <w:pPr>
              <w:jc w:val="both"/>
              <w:rPr>
                <w:rFonts w:ascii="Arial" w:hAnsi="Arial" w:cs="Arial"/>
                <w:sz w:val="24"/>
                <w:szCs w:val="24"/>
              </w:rPr>
            </w:pPr>
            <w:r w:rsidRPr="216C201C">
              <w:rPr>
                <w:rFonts w:ascii="Arial" w:hAnsi="Arial" w:cs="Arial"/>
                <w:sz w:val="24"/>
                <w:szCs w:val="24"/>
              </w:rPr>
              <w:t>EdExcel revision guide and revision workbook</w:t>
            </w:r>
          </w:p>
        </w:tc>
      </w:tr>
    </w:tbl>
    <w:p w14:paraId="1C8C23F5" w14:textId="42DA7011" w:rsidR="00A67DF0" w:rsidRDefault="00A67DF0" w:rsidP="00A67DF0">
      <w:pPr>
        <w:spacing w:after="0"/>
        <w:rPr>
          <w:rFonts w:ascii="Arial" w:hAnsi="Arial" w:cs="Arial"/>
          <w:sz w:val="24"/>
        </w:rPr>
      </w:pPr>
    </w:p>
    <w:p w14:paraId="2CE0FCD1" w14:textId="77777777" w:rsidR="00A67DF0" w:rsidRDefault="00A67DF0">
      <w:pPr>
        <w:rPr>
          <w:rFonts w:ascii="Arial" w:hAnsi="Arial" w:cs="Arial"/>
          <w:b/>
          <w:sz w:val="24"/>
        </w:rPr>
      </w:pPr>
      <w:r>
        <w:rPr>
          <w:rFonts w:ascii="Arial" w:hAnsi="Arial" w:cs="Arial"/>
          <w:b/>
          <w:sz w:val="24"/>
        </w:rPr>
        <w:br w:type="page"/>
      </w:r>
    </w:p>
    <w:p w14:paraId="08608722" w14:textId="79F7A77A" w:rsidR="00A67DF0" w:rsidRPr="00A67DF0" w:rsidRDefault="00A67DF0" w:rsidP="00A67DF0">
      <w:pPr>
        <w:spacing w:after="0"/>
        <w:rPr>
          <w:rFonts w:ascii="Arial" w:hAnsi="Arial" w:cs="Arial"/>
          <w:b/>
          <w:sz w:val="24"/>
        </w:rPr>
      </w:pPr>
      <w:r>
        <w:rPr>
          <w:rFonts w:ascii="Arial" w:hAnsi="Arial" w:cs="Arial"/>
          <w:b/>
          <w:sz w:val="24"/>
        </w:rPr>
        <w:lastRenderedPageBreak/>
        <w:t>Key Stage 4</w:t>
      </w:r>
    </w:p>
    <w:p w14:paraId="7A2CD361" w14:textId="77777777" w:rsidR="00A67DF0" w:rsidRDefault="00A67DF0" w:rsidP="00A67DF0">
      <w:pPr>
        <w:spacing w:after="0"/>
        <w:rPr>
          <w:rFonts w:ascii="Arial" w:hAnsi="Arial" w:cs="Arial"/>
          <w:sz w:val="24"/>
          <w:u w:val="double"/>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67DF0" w:rsidRPr="00A67DF0" w14:paraId="21C523CB" w14:textId="77777777" w:rsidTr="000C4173">
        <w:tc>
          <w:tcPr>
            <w:tcW w:w="1992" w:type="dxa"/>
            <w:shd w:val="clear" w:color="auto" w:fill="00B050"/>
          </w:tcPr>
          <w:p w14:paraId="24B61AA3" w14:textId="77777777" w:rsidR="00A67DF0" w:rsidRPr="00A67DF0" w:rsidRDefault="00A67DF0" w:rsidP="0026264D">
            <w:pPr>
              <w:jc w:val="center"/>
              <w:rPr>
                <w:rFonts w:ascii="Arial" w:hAnsi="Arial" w:cs="Arial"/>
                <w:color w:val="FFFFFF" w:themeColor="background1"/>
                <w:sz w:val="24"/>
              </w:rPr>
            </w:pPr>
            <w:r w:rsidRPr="00A67DF0">
              <w:rPr>
                <w:rFonts w:ascii="Arial" w:hAnsi="Arial" w:cs="Arial"/>
                <w:color w:val="FFFFFF" w:themeColor="background1"/>
                <w:sz w:val="24"/>
              </w:rPr>
              <w:t>Term</w:t>
            </w:r>
          </w:p>
        </w:tc>
        <w:tc>
          <w:tcPr>
            <w:tcW w:w="1992" w:type="dxa"/>
            <w:shd w:val="clear" w:color="auto" w:fill="00B050"/>
          </w:tcPr>
          <w:p w14:paraId="7928B65A" w14:textId="77777777" w:rsidR="00A67DF0" w:rsidRPr="00A67DF0" w:rsidRDefault="00A67DF0" w:rsidP="0026264D">
            <w:pPr>
              <w:jc w:val="center"/>
              <w:rPr>
                <w:rFonts w:ascii="Arial" w:hAnsi="Arial" w:cs="Arial"/>
                <w:color w:val="FFFFFF" w:themeColor="background1"/>
                <w:sz w:val="24"/>
              </w:rPr>
            </w:pPr>
            <w:r>
              <w:rPr>
                <w:rFonts w:ascii="Arial" w:hAnsi="Arial" w:cs="Arial"/>
                <w:color w:val="FFFFFF" w:themeColor="background1"/>
                <w:sz w:val="24"/>
              </w:rPr>
              <w:t>Autumn 1</w:t>
            </w:r>
          </w:p>
        </w:tc>
        <w:tc>
          <w:tcPr>
            <w:tcW w:w="1992" w:type="dxa"/>
            <w:shd w:val="clear" w:color="auto" w:fill="00B050"/>
          </w:tcPr>
          <w:p w14:paraId="29E8A46A" w14:textId="77777777" w:rsidR="00A67DF0" w:rsidRPr="00A67DF0" w:rsidRDefault="00A67DF0" w:rsidP="0026264D">
            <w:pPr>
              <w:jc w:val="center"/>
              <w:rPr>
                <w:rFonts w:ascii="Arial" w:hAnsi="Arial" w:cs="Arial"/>
                <w:color w:val="FFFFFF" w:themeColor="background1"/>
                <w:sz w:val="24"/>
              </w:rPr>
            </w:pPr>
            <w:r>
              <w:rPr>
                <w:rFonts w:ascii="Arial" w:hAnsi="Arial" w:cs="Arial"/>
                <w:color w:val="FFFFFF" w:themeColor="background1"/>
                <w:sz w:val="24"/>
              </w:rPr>
              <w:t>Autumn 2</w:t>
            </w:r>
          </w:p>
        </w:tc>
        <w:tc>
          <w:tcPr>
            <w:tcW w:w="1993" w:type="dxa"/>
            <w:shd w:val="clear" w:color="auto" w:fill="00B050"/>
          </w:tcPr>
          <w:p w14:paraId="5CF84AF3" w14:textId="77777777" w:rsidR="00A67DF0" w:rsidRPr="00A67DF0" w:rsidRDefault="00A67DF0" w:rsidP="0026264D">
            <w:pPr>
              <w:jc w:val="center"/>
              <w:rPr>
                <w:rFonts w:ascii="Arial" w:hAnsi="Arial" w:cs="Arial"/>
                <w:color w:val="FFFFFF" w:themeColor="background1"/>
                <w:sz w:val="24"/>
              </w:rPr>
            </w:pPr>
            <w:r>
              <w:rPr>
                <w:rFonts w:ascii="Arial" w:hAnsi="Arial" w:cs="Arial"/>
                <w:color w:val="FFFFFF" w:themeColor="background1"/>
                <w:sz w:val="24"/>
              </w:rPr>
              <w:t>Spring 1</w:t>
            </w:r>
          </w:p>
        </w:tc>
        <w:tc>
          <w:tcPr>
            <w:tcW w:w="1993" w:type="dxa"/>
            <w:shd w:val="clear" w:color="auto" w:fill="00B050"/>
          </w:tcPr>
          <w:p w14:paraId="3C604151" w14:textId="77777777" w:rsidR="00A67DF0" w:rsidRPr="00A67DF0" w:rsidRDefault="00A67DF0" w:rsidP="0026264D">
            <w:pPr>
              <w:jc w:val="center"/>
              <w:rPr>
                <w:rFonts w:ascii="Arial" w:hAnsi="Arial" w:cs="Arial"/>
                <w:color w:val="FFFFFF" w:themeColor="background1"/>
                <w:sz w:val="24"/>
              </w:rPr>
            </w:pPr>
            <w:r>
              <w:rPr>
                <w:rFonts w:ascii="Arial" w:hAnsi="Arial" w:cs="Arial"/>
                <w:color w:val="FFFFFF" w:themeColor="background1"/>
                <w:sz w:val="24"/>
              </w:rPr>
              <w:t>Spring 2</w:t>
            </w:r>
          </w:p>
        </w:tc>
        <w:tc>
          <w:tcPr>
            <w:tcW w:w="1993" w:type="dxa"/>
            <w:shd w:val="clear" w:color="auto" w:fill="00B050"/>
          </w:tcPr>
          <w:p w14:paraId="53B68FA0" w14:textId="77777777" w:rsidR="00A67DF0" w:rsidRPr="00A67DF0" w:rsidRDefault="00A67DF0" w:rsidP="0026264D">
            <w:pPr>
              <w:jc w:val="center"/>
              <w:rPr>
                <w:rFonts w:ascii="Arial" w:hAnsi="Arial" w:cs="Arial"/>
                <w:color w:val="FFFFFF" w:themeColor="background1"/>
                <w:sz w:val="24"/>
              </w:rPr>
            </w:pPr>
            <w:r>
              <w:rPr>
                <w:rFonts w:ascii="Arial" w:hAnsi="Arial" w:cs="Arial"/>
                <w:color w:val="FFFFFF" w:themeColor="background1"/>
                <w:sz w:val="24"/>
              </w:rPr>
              <w:t>Summer 1</w:t>
            </w:r>
          </w:p>
        </w:tc>
        <w:tc>
          <w:tcPr>
            <w:tcW w:w="1993" w:type="dxa"/>
            <w:shd w:val="clear" w:color="auto" w:fill="00B050"/>
          </w:tcPr>
          <w:p w14:paraId="1DB0C6BE" w14:textId="77777777" w:rsidR="00A67DF0" w:rsidRPr="00A67DF0" w:rsidRDefault="00A67DF0" w:rsidP="0026264D">
            <w:pPr>
              <w:jc w:val="center"/>
              <w:rPr>
                <w:rFonts w:ascii="Arial" w:hAnsi="Arial" w:cs="Arial"/>
                <w:color w:val="FFFFFF" w:themeColor="background1"/>
                <w:sz w:val="24"/>
              </w:rPr>
            </w:pPr>
            <w:r>
              <w:rPr>
                <w:rFonts w:ascii="Arial" w:hAnsi="Arial" w:cs="Arial"/>
                <w:color w:val="FFFFFF" w:themeColor="background1"/>
                <w:sz w:val="24"/>
              </w:rPr>
              <w:t>Summer 2</w:t>
            </w:r>
          </w:p>
        </w:tc>
      </w:tr>
      <w:tr w:rsidR="00A67DF0" w:rsidRPr="00A67DF0" w14:paraId="58A89094" w14:textId="77777777" w:rsidTr="000C4173">
        <w:tc>
          <w:tcPr>
            <w:tcW w:w="1992" w:type="dxa"/>
            <w:shd w:val="clear" w:color="auto" w:fill="00B050"/>
            <w:vAlign w:val="center"/>
          </w:tcPr>
          <w:p w14:paraId="22FAE223" w14:textId="77777777" w:rsidR="00A67DF0" w:rsidRPr="00A67DF0" w:rsidRDefault="00A67DF0" w:rsidP="0026264D">
            <w:pPr>
              <w:jc w:val="center"/>
              <w:rPr>
                <w:rFonts w:ascii="Arial" w:hAnsi="Arial" w:cs="Arial"/>
                <w:color w:val="FFFFFF" w:themeColor="background1"/>
                <w:sz w:val="24"/>
              </w:rPr>
            </w:pPr>
            <w:r w:rsidRPr="00A67DF0">
              <w:rPr>
                <w:rFonts w:ascii="Arial" w:hAnsi="Arial" w:cs="Arial"/>
                <w:color w:val="FFFFFF" w:themeColor="background1"/>
                <w:sz w:val="24"/>
              </w:rPr>
              <w:t>Topic</w:t>
            </w:r>
          </w:p>
        </w:tc>
        <w:tc>
          <w:tcPr>
            <w:tcW w:w="1992" w:type="dxa"/>
          </w:tcPr>
          <w:p w14:paraId="341C4A53" w14:textId="4039ADB6" w:rsidR="65E1EE39" w:rsidRDefault="65E1EE39" w:rsidP="000C4173">
            <w:pPr>
              <w:jc w:val="center"/>
              <w:rPr>
                <w:rFonts w:ascii="Arial" w:hAnsi="Arial" w:cs="Arial"/>
                <w:b/>
                <w:bCs/>
                <w:sz w:val="24"/>
                <w:szCs w:val="24"/>
              </w:rPr>
            </w:pPr>
            <w:r w:rsidRPr="1017217C">
              <w:rPr>
                <w:rFonts w:ascii="Arial" w:hAnsi="Arial" w:cs="Arial"/>
                <w:b/>
                <w:bCs/>
                <w:sz w:val="24"/>
                <w:szCs w:val="24"/>
              </w:rPr>
              <w:t>Year 10</w:t>
            </w:r>
          </w:p>
          <w:p w14:paraId="0DC225D2" w14:textId="384BABD3" w:rsidR="00A67DF0" w:rsidRDefault="65E1EE39" w:rsidP="000C4173">
            <w:pPr>
              <w:jc w:val="center"/>
              <w:rPr>
                <w:rFonts w:ascii="Arial" w:hAnsi="Arial" w:cs="Arial"/>
                <w:sz w:val="24"/>
                <w:szCs w:val="24"/>
              </w:rPr>
            </w:pPr>
            <w:r w:rsidRPr="1017217C">
              <w:rPr>
                <w:rFonts w:ascii="Arial" w:hAnsi="Arial" w:cs="Arial"/>
                <w:sz w:val="24"/>
                <w:szCs w:val="24"/>
              </w:rPr>
              <w:t>Number</w:t>
            </w:r>
          </w:p>
          <w:p w14:paraId="073AF23B" w14:textId="74F1A227" w:rsidR="1017217C" w:rsidRDefault="1017217C" w:rsidP="000C4173">
            <w:pPr>
              <w:jc w:val="center"/>
              <w:rPr>
                <w:rFonts w:ascii="Arial" w:hAnsi="Arial" w:cs="Arial"/>
                <w:sz w:val="24"/>
                <w:szCs w:val="24"/>
              </w:rPr>
            </w:pPr>
          </w:p>
          <w:p w14:paraId="59FE67ED" w14:textId="76AC3ACB" w:rsidR="65E1EE39" w:rsidRDefault="65E1EE39" w:rsidP="000C4173">
            <w:pPr>
              <w:jc w:val="center"/>
              <w:rPr>
                <w:rFonts w:ascii="Arial" w:hAnsi="Arial" w:cs="Arial"/>
                <w:sz w:val="24"/>
                <w:szCs w:val="24"/>
              </w:rPr>
            </w:pPr>
            <w:r w:rsidRPr="1017217C">
              <w:rPr>
                <w:rFonts w:ascii="Arial" w:hAnsi="Arial" w:cs="Arial"/>
                <w:sz w:val="24"/>
                <w:szCs w:val="24"/>
              </w:rPr>
              <w:t>Algebra</w:t>
            </w:r>
          </w:p>
          <w:p w14:paraId="16809DB1" w14:textId="23E7DD57" w:rsidR="1017217C" w:rsidRDefault="1017217C" w:rsidP="000C4173">
            <w:pPr>
              <w:jc w:val="center"/>
              <w:rPr>
                <w:rFonts w:ascii="Arial" w:hAnsi="Arial" w:cs="Arial"/>
                <w:sz w:val="24"/>
                <w:szCs w:val="24"/>
              </w:rPr>
            </w:pPr>
          </w:p>
          <w:p w14:paraId="615B42D3" w14:textId="1FBDB0CD" w:rsidR="65E1EE39" w:rsidRDefault="65E1EE39" w:rsidP="000C4173">
            <w:pPr>
              <w:jc w:val="center"/>
              <w:rPr>
                <w:rFonts w:ascii="Arial" w:hAnsi="Arial" w:cs="Arial"/>
                <w:b/>
                <w:bCs/>
                <w:sz w:val="24"/>
                <w:szCs w:val="24"/>
              </w:rPr>
            </w:pPr>
            <w:r w:rsidRPr="1017217C">
              <w:rPr>
                <w:rFonts w:ascii="Arial" w:hAnsi="Arial" w:cs="Arial"/>
                <w:b/>
                <w:bCs/>
                <w:sz w:val="24"/>
                <w:szCs w:val="24"/>
              </w:rPr>
              <w:t>Year 11</w:t>
            </w:r>
          </w:p>
          <w:p w14:paraId="113F0351" w14:textId="4BBCFC71" w:rsidR="093F79CC" w:rsidRDefault="093F79CC" w:rsidP="000C4173">
            <w:pPr>
              <w:jc w:val="center"/>
              <w:rPr>
                <w:rFonts w:ascii="Arial" w:hAnsi="Arial" w:cs="Arial"/>
                <w:sz w:val="24"/>
                <w:szCs w:val="24"/>
              </w:rPr>
            </w:pPr>
            <w:r w:rsidRPr="1017217C">
              <w:rPr>
                <w:rFonts w:ascii="Arial" w:hAnsi="Arial" w:cs="Arial"/>
                <w:sz w:val="24"/>
                <w:szCs w:val="24"/>
              </w:rPr>
              <w:t>Graphs</w:t>
            </w:r>
          </w:p>
          <w:p w14:paraId="6D529356" w14:textId="027820A0" w:rsidR="65E1EE39" w:rsidRDefault="65E1EE39" w:rsidP="000C4173">
            <w:pPr>
              <w:jc w:val="center"/>
              <w:rPr>
                <w:rFonts w:ascii="Arial" w:hAnsi="Arial" w:cs="Arial"/>
                <w:sz w:val="24"/>
                <w:szCs w:val="24"/>
              </w:rPr>
            </w:pPr>
            <w:r w:rsidRPr="1017217C">
              <w:rPr>
                <w:rFonts w:ascii="Arial" w:hAnsi="Arial" w:cs="Arial"/>
                <w:sz w:val="24"/>
                <w:szCs w:val="24"/>
              </w:rPr>
              <w:t>Transformations</w:t>
            </w:r>
          </w:p>
          <w:p w14:paraId="2937263A" w14:textId="4160B421" w:rsidR="1017217C" w:rsidRDefault="1017217C" w:rsidP="000C4173">
            <w:pPr>
              <w:jc w:val="center"/>
              <w:rPr>
                <w:rFonts w:ascii="Arial" w:hAnsi="Arial" w:cs="Arial"/>
                <w:sz w:val="24"/>
                <w:szCs w:val="24"/>
              </w:rPr>
            </w:pPr>
          </w:p>
          <w:p w14:paraId="0A9EEED0" w14:textId="199C4A88" w:rsidR="1017217C" w:rsidRDefault="1017217C" w:rsidP="000C4173">
            <w:pPr>
              <w:jc w:val="center"/>
              <w:rPr>
                <w:rFonts w:ascii="Arial" w:hAnsi="Arial" w:cs="Arial"/>
                <w:sz w:val="24"/>
                <w:szCs w:val="24"/>
              </w:rPr>
            </w:pPr>
          </w:p>
          <w:p w14:paraId="6C31993E" w14:textId="77777777" w:rsidR="00A67DF0" w:rsidRDefault="00A67DF0" w:rsidP="000C4173">
            <w:pPr>
              <w:jc w:val="center"/>
              <w:rPr>
                <w:rFonts w:ascii="Arial" w:hAnsi="Arial" w:cs="Arial"/>
                <w:sz w:val="24"/>
              </w:rPr>
            </w:pPr>
          </w:p>
          <w:p w14:paraId="45D0C2F4" w14:textId="77777777" w:rsidR="00A67DF0" w:rsidRPr="00A67DF0" w:rsidRDefault="00A67DF0" w:rsidP="000C4173">
            <w:pPr>
              <w:jc w:val="center"/>
              <w:rPr>
                <w:rFonts w:ascii="Arial" w:hAnsi="Arial" w:cs="Arial"/>
                <w:sz w:val="24"/>
              </w:rPr>
            </w:pPr>
          </w:p>
        </w:tc>
        <w:tc>
          <w:tcPr>
            <w:tcW w:w="1992" w:type="dxa"/>
          </w:tcPr>
          <w:p w14:paraId="50FD670E" w14:textId="199D71AD"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10</w:t>
            </w:r>
          </w:p>
          <w:p w14:paraId="314356CE" w14:textId="4D5D5093" w:rsidR="00A67DF0" w:rsidRPr="00A67DF0" w:rsidRDefault="65E1EE39" w:rsidP="000C4173">
            <w:pPr>
              <w:jc w:val="center"/>
              <w:rPr>
                <w:rFonts w:ascii="Arial" w:hAnsi="Arial" w:cs="Arial"/>
                <w:sz w:val="24"/>
                <w:szCs w:val="24"/>
              </w:rPr>
            </w:pPr>
            <w:r w:rsidRPr="1017217C">
              <w:rPr>
                <w:rFonts w:ascii="Arial" w:hAnsi="Arial" w:cs="Arial"/>
                <w:sz w:val="24"/>
                <w:szCs w:val="24"/>
              </w:rPr>
              <w:t>Graphs, table &amp; charts</w:t>
            </w:r>
          </w:p>
          <w:p w14:paraId="0E349DB4" w14:textId="45D877F7" w:rsidR="00A67DF0" w:rsidRPr="00A67DF0" w:rsidRDefault="00A67DF0" w:rsidP="000C4173">
            <w:pPr>
              <w:jc w:val="center"/>
              <w:rPr>
                <w:rFonts w:ascii="Arial" w:hAnsi="Arial" w:cs="Arial"/>
                <w:sz w:val="24"/>
                <w:szCs w:val="24"/>
              </w:rPr>
            </w:pPr>
          </w:p>
          <w:p w14:paraId="2977F21E" w14:textId="3863DD38" w:rsidR="00A67DF0" w:rsidRPr="00A67DF0" w:rsidRDefault="65E1EE39" w:rsidP="000C4173">
            <w:pPr>
              <w:jc w:val="center"/>
              <w:rPr>
                <w:rFonts w:ascii="Arial" w:hAnsi="Arial" w:cs="Arial"/>
                <w:sz w:val="24"/>
                <w:szCs w:val="24"/>
              </w:rPr>
            </w:pPr>
            <w:r w:rsidRPr="1017217C">
              <w:rPr>
                <w:rFonts w:ascii="Arial" w:hAnsi="Arial" w:cs="Arial"/>
                <w:sz w:val="24"/>
                <w:szCs w:val="24"/>
              </w:rPr>
              <w:t>Fractions &amp; percentages</w:t>
            </w:r>
          </w:p>
          <w:p w14:paraId="4C2F9979" w14:textId="329FCA11" w:rsidR="00A67DF0" w:rsidRPr="00A67DF0" w:rsidRDefault="00A67DF0" w:rsidP="000C4173">
            <w:pPr>
              <w:jc w:val="center"/>
              <w:rPr>
                <w:rFonts w:ascii="Arial" w:hAnsi="Arial" w:cs="Arial"/>
                <w:sz w:val="24"/>
                <w:szCs w:val="24"/>
              </w:rPr>
            </w:pPr>
          </w:p>
          <w:p w14:paraId="5F143947" w14:textId="7E191A86"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11</w:t>
            </w:r>
          </w:p>
          <w:p w14:paraId="74D3E5FA" w14:textId="70AC5CC4" w:rsidR="00A67DF0" w:rsidRPr="00A67DF0" w:rsidRDefault="65E1EE39" w:rsidP="000C4173">
            <w:pPr>
              <w:jc w:val="center"/>
              <w:rPr>
                <w:rFonts w:ascii="Arial" w:hAnsi="Arial" w:cs="Arial"/>
                <w:sz w:val="24"/>
                <w:szCs w:val="24"/>
              </w:rPr>
            </w:pPr>
            <w:r w:rsidRPr="1017217C">
              <w:rPr>
                <w:rFonts w:ascii="Arial" w:hAnsi="Arial" w:cs="Arial"/>
                <w:sz w:val="24"/>
                <w:szCs w:val="24"/>
              </w:rPr>
              <w:t>Ratio &amp; proportion</w:t>
            </w:r>
          </w:p>
        </w:tc>
        <w:tc>
          <w:tcPr>
            <w:tcW w:w="1993" w:type="dxa"/>
          </w:tcPr>
          <w:p w14:paraId="32DAD86A" w14:textId="1555845B"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10</w:t>
            </w:r>
          </w:p>
          <w:p w14:paraId="3B56F729" w14:textId="27195D4C" w:rsidR="00A67DF0" w:rsidRPr="00A67DF0" w:rsidRDefault="65E1EE39" w:rsidP="000C4173">
            <w:pPr>
              <w:jc w:val="center"/>
              <w:rPr>
                <w:rFonts w:ascii="Arial" w:hAnsi="Arial" w:cs="Arial"/>
                <w:sz w:val="24"/>
                <w:szCs w:val="24"/>
              </w:rPr>
            </w:pPr>
            <w:r w:rsidRPr="1017217C">
              <w:rPr>
                <w:rFonts w:ascii="Arial" w:hAnsi="Arial" w:cs="Arial"/>
                <w:sz w:val="24"/>
                <w:szCs w:val="24"/>
              </w:rPr>
              <w:t>Equations, Inequalities and sequences</w:t>
            </w:r>
          </w:p>
          <w:p w14:paraId="6D4EF90B" w14:textId="0962D2BE" w:rsidR="00A67DF0" w:rsidRPr="00A67DF0" w:rsidRDefault="00A67DF0" w:rsidP="000C4173">
            <w:pPr>
              <w:jc w:val="center"/>
              <w:rPr>
                <w:rFonts w:ascii="Arial" w:hAnsi="Arial" w:cs="Arial"/>
                <w:sz w:val="24"/>
                <w:szCs w:val="24"/>
              </w:rPr>
            </w:pPr>
          </w:p>
          <w:p w14:paraId="1F5A0B39" w14:textId="1E66F1BD"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11</w:t>
            </w:r>
          </w:p>
          <w:p w14:paraId="7C0DA6CE" w14:textId="31ECD759" w:rsidR="00A67DF0" w:rsidRPr="00A67DF0" w:rsidRDefault="17E3E67E" w:rsidP="000C4173">
            <w:pPr>
              <w:jc w:val="center"/>
              <w:rPr>
                <w:rFonts w:ascii="Arial" w:hAnsi="Arial" w:cs="Arial"/>
                <w:sz w:val="24"/>
                <w:szCs w:val="24"/>
              </w:rPr>
            </w:pPr>
            <w:r w:rsidRPr="1017217C">
              <w:rPr>
                <w:rFonts w:ascii="Arial" w:hAnsi="Arial" w:cs="Arial"/>
                <w:sz w:val="24"/>
                <w:szCs w:val="24"/>
              </w:rPr>
              <w:t>Probability</w:t>
            </w:r>
          </w:p>
          <w:p w14:paraId="3BAD9CAA" w14:textId="0AE60839" w:rsidR="00A67DF0" w:rsidRPr="00A67DF0" w:rsidRDefault="376F750A" w:rsidP="000C4173">
            <w:pPr>
              <w:jc w:val="center"/>
              <w:rPr>
                <w:rFonts w:ascii="Arial" w:hAnsi="Arial" w:cs="Arial"/>
                <w:sz w:val="24"/>
                <w:szCs w:val="24"/>
              </w:rPr>
            </w:pPr>
            <w:r w:rsidRPr="1017217C">
              <w:rPr>
                <w:rFonts w:ascii="Arial" w:hAnsi="Arial" w:cs="Arial"/>
                <w:sz w:val="24"/>
                <w:szCs w:val="24"/>
              </w:rPr>
              <w:t>Pythagoras &amp;</w:t>
            </w:r>
          </w:p>
          <w:p w14:paraId="002A91C6" w14:textId="1643571A" w:rsidR="00A67DF0" w:rsidRPr="00A67DF0" w:rsidRDefault="2133C5E4" w:rsidP="000C4173">
            <w:pPr>
              <w:jc w:val="center"/>
              <w:rPr>
                <w:rFonts w:ascii="Arial" w:hAnsi="Arial" w:cs="Arial"/>
                <w:sz w:val="24"/>
                <w:szCs w:val="24"/>
              </w:rPr>
            </w:pPr>
            <w:r w:rsidRPr="216C201C">
              <w:rPr>
                <w:rFonts w:ascii="Arial" w:hAnsi="Arial" w:cs="Arial"/>
                <w:sz w:val="24"/>
                <w:szCs w:val="24"/>
              </w:rPr>
              <w:t>Trigonometry</w:t>
            </w:r>
          </w:p>
        </w:tc>
        <w:tc>
          <w:tcPr>
            <w:tcW w:w="1993" w:type="dxa"/>
          </w:tcPr>
          <w:p w14:paraId="1BE0B2F0" w14:textId="12DEA5D4"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10</w:t>
            </w:r>
          </w:p>
          <w:p w14:paraId="4CF5940E" w14:textId="5E64C4BD" w:rsidR="00A67DF0" w:rsidRPr="00A67DF0" w:rsidRDefault="65E1EE39" w:rsidP="000C4173">
            <w:pPr>
              <w:jc w:val="center"/>
              <w:rPr>
                <w:rFonts w:ascii="Arial" w:hAnsi="Arial" w:cs="Arial"/>
                <w:sz w:val="24"/>
                <w:szCs w:val="24"/>
              </w:rPr>
            </w:pPr>
            <w:r w:rsidRPr="1017217C">
              <w:rPr>
                <w:rFonts w:ascii="Arial" w:hAnsi="Arial" w:cs="Arial"/>
                <w:sz w:val="24"/>
                <w:szCs w:val="24"/>
              </w:rPr>
              <w:t>Angles</w:t>
            </w:r>
          </w:p>
          <w:p w14:paraId="62C21A61" w14:textId="1B880F39" w:rsidR="00A67DF0" w:rsidRPr="00A67DF0" w:rsidRDefault="00A67DF0" w:rsidP="000C4173">
            <w:pPr>
              <w:jc w:val="center"/>
              <w:rPr>
                <w:rFonts w:ascii="Arial" w:hAnsi="Arial" w:cs="Arial"/>
                <w:sz w:val="24"/>
                <w:szCs w:val="24"/>
              </w:rPr>
            </w:pPr>
          </w:p>
          <w:p w14:paraId="7F018463" w14:textId="5D42DE8B"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11</w:t>
            </w:r>
          </w:p>
          <w:p w14:paraId="7C270668" w14:textId="6D769733" w:rsidR="00A67DF0" w:rsidRPr="00A67DF0" w:rsidRDefault="3B1295DA" w:rsidP="000C4173">
            <w:pPr>
              <w:jc w:val="center"/>
              <w:rPr>
                <w:rFonts w:ascii="Arial" w:hAnsi="Arial" w:cs="Arial"/>
                <w:sz w:val="24"/>
                <w:szCs w:val="24"/>
              </w:rPr>
            </w:pPr>
            <w:r w:rsidRPr="1017217C">
              <w:rPr>
                <w:rFonts w:ascii="Arial" w:hAnsi="Arial" w:cs="Arial"/>
                <w:sz w:val="24"/>
                <w:szCs w:val="24"/>
              </w:rPr>
              <w:t>Indices &amp; Standard form</w:t>
            </w:r>
          </w:p>
        </w:tc>
        <w:tc>
          <w:tcPr>
            <w:tcW w:w="1993" w:type="dxa"/>
          </w:tcPr>
          <w:p w14:paraId="04C6AF42" w14:textId="50AC68DB"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10</w:t>
            </w:r>
          </w:p>
          <w:p w14:paraId="2D255EE2" w14:textId="2F4628FD" w:rsidR="00A67DF0" w:rsidRPr="00A67DF0" w:rsidRDefault="65E1EE39" w:rsidP="000C4173">
            <w:pPr>
              <w:jc w:val="center"/>
              <w:rPr>
                <w:rFonts w:ascii="Arial" w:hAnsi="Arial" w:cs="Arial"/>
                <w:sz w:val="24"/>
                <w:szCs w:val="24"/>
              </w:rPr>
            </w:pPr>
            <w:r w:rsidRPr="1017217C">
              <w:rPr>
                <w:rFonts w:ascii="Arial" w:hAnsi="Arial" w:cs="Arial"/>
                <w:sz w:val="24"/>
                <w:szCs w:val="24"/>
              </w:rPr>
              <w:t>Averages &amp; range</w:t>
            </w:r>
          </w:p>
          <w:p w14:paraId="5C73CFF0" w14:textId="4C206E3A" w:rsidR="00A67DF0" w:rsidRPr="00A67DF0" w:rsidRDefault="00A67DF0" w:rsidP="000C4173">
            <w:pPr>
              <w:jc w:val="center"/>
              <w:rPr>
                <w:rFonts w:ascii="Arial" w:hAnsi="Arial" w:cs="Arial"/>
                <w:sz w:val="24"/>
                <w:szCs w:val="24"/>
              </w:rPr>
            </w:pPr>
          </w:p>
          <w:p w14:paraId="44950817" w14:textId="03AC540B"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11</w:t>
            </w:r>
          </w:p>
          <w:p w14:paraId="67C2E673" w14:textId="26FF4FFF" w:rsidR="00A67DF0" w:rsidRPr="00A67DF0" w:rsidRDefault="707EE579" w:rsidP="000C4173">
            <w:pPr>
              <w:jc w:val="center"/>
              <w:rPr>
                <w:rFonts w:ascii="Arial" w:hAnsi="Arial" w:cs="Arial"/>
                <w:sz w:val="24"/>
                <w:szCs w:val="24"/>
              </w:rPr>
            </w:pPr>
            <w:r w:rsidRPr="1017217C">
              <w:rPr>
                <w:rFonts w:ascii="Arial" w:hAnsi="Arial" w:cs="Arial"/>
                <w:sz w:val="24"/>
                <w:szCs w:val="24"/>
              </w:rPr>
              <w:t>Revision and exam practice</w:t>
            </w:r>
          </w:p>
          <w:p w14:paraId="002DCDCE" w14:textId="1069BE7F" w:rsidR="00A67DF0" w:rsidRPr="00A67DF0" w:rsidRDefault="00A67DF0" w:rsidP="000C4173">
            <w:pPr>
              <w:jc w:val="center"/>
              <w:rPr>
                <w:rFonts w:ascii="Arial" w:hAnsi="Arial" w:cs="Arial"/>
                <w:b/>
                <w:bCs/>
                <w:sz w:val="24"/>
                <w:szCs w:val="24"/>
              </w:rPr>
            </w:pPr>
          </w:p>
        </w:tc>
        <w:tc>
          <w:tcPr>
            <w:tcW w:w="1993" w:type="dxa"/>
          </w:tcPr>
          <w:p w14:paraId="24F62D0F" w14:textId="410D0FDF"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10</w:t>
            </w:r>
          </w:p>
          <w:p w14:paraId="437DEC37" w14:textId="31094EBA" w:rsidR="00A67DF0" w:rsidRPr="00A67DF0" w:rsidRDefault="65E1EE39" w:rsidP="000C4173">
            <w:pPr>
              <w:jc w:val="center"/>
              <w:rPr>
                <w:rFonts w:ascii="Arial" w:hAnsi="Arial" w:cs="Arial"/>
                <w:sz w:val="24"/>
                <w:szCs w:val="24"/>
              </w:rPr>
            </w:pPr>
            <w:r w:rsidRPr="1017217C">
              <w:rPr>
                <w:rFonts w:ascii="Arial" w:hAnsi="Arial" w:cs="Arial"/>
                <w:sz w:val="24"/>
                <w:szCs w:val="24"/>
              </w:rPr>
              <w:t>Perimeter &amp; Area</w:t>
            </w:r>
          </w:p>
          <w:p w14:paraId="2A8DD42F" w14:textId="585A35B9" w:rsidR="00A67DF0" w:rsidRPr="00A67DF0" w:rsidRDefault="00A67DF0" w:rsidP="000C4173">
            <w:pPr>
              <w:jc w:val="center"/>
              <w:rPr>
                <w:rFonts w:ascii="Arial" w:hAnsi="Arial" w:cs="Arial"/>
                <w:sz w:val="24"/>
                <w:szCs w:val="24"/>
              </w:rPr>
            </w:pPr>
          </w:p>
          <w:p w14:paraId="07DEF633" w14:textId="0F8AF51B" w:rsidR="00A67DF0" w:rsidRPr="00A67DF0" w:rsidRDefault="65E1EE39" w:rsidP="000C4173">
            <w:pPr>
              <w:jc w:val="center"/>
              <w:rPr>
                <w:rFonts w:ascii="Arial" w:hAnsi="Arial" w:cs="Arial"/>
                <w:b/>
                <w:bCs/>
                <w:sz w:val="24"/>
                <w:szCs w:val="24"/>
              </w:rPr>
            </w:pPr>
            <w:r w:rsidRPr="1017217C">
              <w:rPr>
                <w:rFonts w:ascii="Arial" w:hAnsi="Arial" w:cs="Arial"/>
                <w:b/>
                <w:bCs/>
                <w:sz w:val="24"/>
                <w:szCs w:val="24"/>
              </w:rPr>
              <w:t>Year 11</w:t>
            </w:r>
          </w:p>
          <w:p w14:paraId="783D09A9" w14:textId="26FF4FFF" w:rsidR="00A67DF0" w:rsidRPr="00A67DF0" w:rsidRDefault="350E8F7F" w:rsidP="000C4173">
            <w:pPr>
              <w:jc w:val="center"/>
              <w:rPr>
                <w:rFonts w:ascii="Arial" w:hAnsi="Arial" w:cs="Arial"/>
                <w:sz w:val="24"/>
                <w:szCs w:val="24"/>
              </w:rPr>
            </w:pPr>
            <w:r w:rsidRPr="1017217C">
              <w:rPr>
                <w:rFonts w:ascii="Arial" w:hAnsi="Arial" w:cs="Arial"/>
                <w:sz w:val="24"/>
                <w:szCs w:val="24"/>
              </w:rPr>
              <w:t>Revision and exam practice</w:t>
            </w:r>
          </w:p>
        </w:tc>
      </w:tr>
    </w:tbl>
    <w:p w14:paraId="55BF737A" w14:textId="77777777" w:rsidR="00A67DF0" w:rsidRDefault="00A67DF0" w:rsidP="00A67DF0">
      <w:pPr>
        <w:spacing w:after="0"/>
        <w:rPr>
          <w:rFonts w:ascii="Arial" w:hAnsi="Arial" w:cs="Arial"/>
          <w:sz w:val="24"/>
        </w:rPr>
      </w:pPr>
    </w:p>
    <w:tbl>
      <w:tblPr>
        <w:tblStyle w:val="TableGrid"/>
        <w:tblW w:w="0" w:type="auto"/>
        <w:tblLook w:val="04A0" w:firstRow="1" w:lastRow="0" w:firstColumn="1" w:lastColumn="0" w:noHBand="0" w:noVBand="1"/>
      </w:tblPr>
      <w:tblGrid>
        <w:gridCol w:w="3964"/>
        <w:gridCol w:w="9984"/>
      </w:tblGrid>
      <w:tr w:rsidR="00A67DF0" w14:paraId="4300950F" w14:textId="77777777" w:rsidTr="000C4173">
        <w:tc>
          <w:tcPr>
            <w:tcW w:w="3964" w:type="dxa"/>
            <w:shd w:val="clear" w:color="auto" w:fill="00B050"/>
          </w:tcPr>
          <w:p w14:paraId="2CBDF6DF" w14:textId="77777777" w:rsidR="00A67DF0" w:rsidRPr="00A67DF0" w:rsidRDefault="00A67DF0" w:rsidP="0026264D">
            <w:pPr>
              <w:rPr>
                <w:rFonts w:ascii="Arial" w:hAnsi="Arial" w:cs="Arial"/>
                <w:color w:val="FFFFFF" w:themeColor="background1"/>
                <w:sz w:val="24"/>
              </w:rPr>
            </w:pPr>
            <w:r>
              <w:rPr>
                <w:rFonts w:ascii="Arial" w:hAnsi="Arial" w:cs="Arial"/>
                <w:color w:val="FFFFFF" w:themeColor="background1"/>
                <w:sz w:val="24"/>
              </w:rPr>
              <w:t>How the curriculum is sequenced in this Key Stage</w:t>
            </w:r>
          </w:p>
        </w:tc>
        <w:tc>
          <w:tcPr>
            <w:tcW w:w="9984" w:type="dxa"/>
          </w:tcPr>
          <w:p w14:paraId="0EB4A3E7" w14:textId="6E9C9509" w:rsidR="00A67DF0" w:rsidRDefault="3F6ECD8E" w:rsidP="216C201C">
            <w:pPr>
              <w:rPr>
                <w:rFonts w:ascii="Arial" w:eastAsia="Arial" w:hAnsi="Arial" w:cs="Arial"/>
                <w:sz w:val="24"/>
                <w:szCs w:val="24"/>
              </w:rPr>
            </w:pPr>
            <w:r w:rsidRPr="216C201C">
              <w:rPr>
                <w:rFonts w:ascii="Arial" w:eastAsia="Arial" w:hAnsi="Arial" w:cs="Arial"/>
                <w:sz w:val="24"/>
                <w:szCs w:val="24"/>
              </w:rPr>
              <w:t>Mathematics is diverse, engaging and essential in equipping pupils with the right skills to reach their future destination, whatever that may be. Our aim is to enable pupils to build a secure framework of mathematical reasoning, which they can use and apply with confidence. Our maths curriculum allows pupils to develop fluent knowledge, skills and understanding of mathematical methods and concepts. They are able to acquire, select and apply mathematical techniques to solve problems and reason mathematically, making deductions and inferences, and drawing conclusions. We set challenging targets in conjunction with high expectations for all pupils; targets which we hope to achieve through a variety of teaching and learning practices to engage and motivate pupils.</w:t>
            </w:r>
          </w:p>
        </w:tc>
      </w:tr>
      <w:tr w:rsidR="00A67DF0" w14:paraId="645EBFD7" w14:textId="77777777" w:rsidTr="000C4173">
        <w:tc>
          <w:tcPr>
            <w:tcW w:w="3964" w:type="dxa"/>
            <w:shd w:val="clear" w:color="auto" w:fill="00B050"/>
          </w:tcPr>
          <w:p w14:paraId="08632683" w14:textId="77777777" w:rsidR="00A67DF0" w:rsidRPr="00A67DF0" w:rsidRDefault="00A67DF0" w:rsidP="0026264D">
            <w:pPr>
              <w:rPr>
                <w:rFonts w:ascii="Arial" w:hAnsi="Arial" w:cs="Arial"/>
                <w:color w:val="FFFFFF" w:themeColor="background1"/>
                <w:sz w:val="24"/>
              </w:rPr>
            </w:pPr>
            <w:r>
              <w:rPr>
                <w:rFonts w:ascii="Arial" w:hAnsi="Arial" w:cs="Arial"/>
                <w:color w:val="FFFFFF" w:themeColor="background1"/>
                <w:sz w:val="24"/>
              </w:rPr>
              <w:t>Relevant Exam Board Link</w:t>
            </w:r>
          </w:p>
        </w:tc>
        <w:tc>
          <w:tcPr>
            <w:tcW w:w="9984" w:type="dxa"/>
          </w:tcPr>
          <w:p w14:paraId="5EC91CB2" w14:textId="01AD0E35" w:rsidR="00A67DF0" w:rsidRDefault="00166D31" w:rsidP="216C201C">
            <w:pPr>
              <w:spacing w:line="390" w:lineRule="exact"/>
              <w:rPr>
                <w:rFonts w:ascii="Arial" w:eastAsia="Arial" w:hAnsi="Arial" w:cs="Arial"/>
                <w:sz w:val="24"/>
                <w:szCs w:val="24"/>
              </w:rPr>
            </w:pPr>
            <w:hyperlink r:id="rId16">
              <w:r w:rsidR="30204D02" w:rsidRPr="216C201C">
                <w:rPr>
                  <w:rStyle w:val="Hyperlink"/>
                  <w:rFonts w:ascii="Arial" w:eastAsia="Arial" w:hAnsi="Arial" w:cs="Arial"/>
                  <w:color w:val="auto"/>
                  <w:sz w:val="24"/>
                  <w:szCs w:val="24"/>
                </w:rPr>
                <w:t>EdExcel Mathematics GCSE</w:t>
              </w:r>
            </w:hyperlink>
          </w:p>
        </w:tc>
      </w:tr>
      <w:tr w:rsidR="00A67DF0" w14:paraId="3EDE4436" w14:textId="77777777" w:rsidTr="000C4173">
        <w:tc>
          <w:tcPr>
            <w:tcW w:w="3964" w:type="dxa"/>
            <w:shd w:val="clear" w:color="auto" w:fill="00B050"/>
          </w:tcPr>
          <w:p w14:paraId="21F27984" w14:textId="21A9CB53" w:rsidR="00A67DF0" w:rsidRPr="00A67DF0" w:rsidRDefault="4D55A63C" w:rsidP="216C201C">
            <w:pPr>
              <w:rPr>
                <w:rFonts w:ascii="Arial" w:hAnsi="Arial" w:cs="Arial"/>
                <w:color w:val="FFFFFF" w:themeColor="background1"/>
                <w:sz w:val="24"/>
                <w:szCs w:val="24"/>
              </w:rPr>
            </w:pPr>
            <w:r w:rsidRPr="216C201C">
              <w:rPr>
                <w:rFonts w:ascii="Arial" w:hAnsi="Arial" w:cs="Arial"/>
                <w:color w:val="FFFFFF" w:themeColor="background1"/>
                <w:sz w:val="24"/>
                <w:szCs w:val="24"/>
              </w:rPr>
              <w:t>Relevant Revision Links</w:t>
            </w:r>
          </w:p>
        </w:tc>
        <w:tc>
          <w:tcPr>
            <w:tcW w:w="9984" w:type="dxa"/>
          </w:tcPr>
          <w:p w14:paraId="6E2C91B2" w14:textId="06DB0BCF" w:rsidR="00A67DF0" w:rsidRDefault="00166D31" w:rsidP="216C201C">
            <w:pPr>
              <w:spacing w:line="390" w:lineRule="exact"/>
              <w:rPr>
                <w:rFonts w:ascii="Arial" w:eastAsia="Arial" w:hAnsi="Arial" w:cs="Arial"/>
                <w:sz w:val="24"/>
                <w:szCs w:val="24"/>
              </w:rPr>
            </w:pPr>
            <w:hyperlink r:id="rId17">
              <w:r w:rsidR="7328F69B" w:rsidRPr="216C201C">
                <w:rPr>
                  <w:rStyle w:val="Hyperlink"/>
                  <w:rFonts w:ascii="Arial" w:eastAsia="Arial" w:hAnsi="Arial" w:cs="Arial"/>
                  <w:sz w:val="24"/>
                  <w:szCs w:val="24"/>
                </w:rPr>
                <w:t>MathsGenie</w:t>
              </w:r>
            </w:hyperlink>
            <w:r w:rsidR="7328F69B" w:rsidRPr="216C201C">
              <w:rPr>
                <w:rFonts w:ascii="Arial" w:eastAsia="Arial" w:hAnsi="Arial" w:cs="Arial"/>
                <w:color w:val="000000" w:themeColor="text1"/>
                <w:sz w:val="24"/>
                <w:szCs w:val="24"/>
              </w:rPr>
              <w:t xml:space="preserve"> </w:t>
            </w:r>
            <w:hyperlink r:id="rId18">
              <w:r w:rsidR="7328F69B" w:rsidRPr="216C201C">
                <w:rPr>
                  <w:rStyle w:val="Hyperlink"/>
                  <w:rFonts w:ascii="Arial" w:eastAsia="Arial" w:hAnsi="Arial" w:cs="Arial"/>
                  <w:sz w:val="24"/>
                  <w:szCs w:val="24"/>
                </w:rPr>
                <w:t>Maths Watch</w:t>
              </w:r>
            </w:hyperlink>
            <w:r w:rsidR="7328F69B" w:rsidRPr="216C201C">
              <w:rPr>
                <w:rFonts w:ascii="Arial" w:eastAsia="Arial" w:hAnsi="Arial" w:cs="Arial"/>
                <w:color w:val="000000" w:themeColor="text1"/>
                <w:sz w:val="24"/>
                <w:szCs w:val="24"/>
              </w:rPr>
              <w:t xml:space="preserve"> </w:t>
            </w:r>
            <w:hyperlink r:id="rId19">
              <w:r w:rsidR="7328F69B" w:rsidRPr="216C201C">
                <w:rPr>
                  <w:rStyle w:val="Hyperlink"/>
                  <w:rFonts w:ascii="Arial" w:eastAsia="Arial" w:hAnsi="Arial" w:cs="Arial"/>
                  <w:sz w:val="24"/>
                  <w:szCs w:val="24"/>
                </w:rPr>
                <w:t>BBC Bitesize</w:t>
              </w:r>
            </w:hyperlink>
            <w:r w:rsidR="7328F69B" w:rsidRPr="216C201C">
              <w:rPr>
                <w:rFonts w:ascii="Arial" w:eastAsia="Arial" w:hAnsi="Arial" w:cs="Arial"/>
                <w:color w:val="000000" w:themeColor="text1"/>
                <w:sz w:val="24"/>
                <w:szCs w:val="24"/>
              </w:rPr>
              <w:t xml:space="preserve"> </w:t>
            </w:r>
            <w:hyperlink r:id="rId20">
              <w:r w:rsidR="7328F69B" w:rsidRPr="216C201C">
                <w:rPr>
                  <w:rStyle w:val="Hyperlink"/>
                  <w:rFonts w:ascii="Arial" w:eastAsia="Arial" w:hAnsi="Arial" w:cs="Arial"/>
                  <w:sz w:val="24"/>
                  <w:szCs w:val="24"/>
                </w:rPr>
                <w:t>Methods Maths</w:t>
              </w:r>
            </w:hyperlink>
            <w:r w:rsidR="7328F69B" w:rsidRPr="216C201C">
              <w:rPr>
                <w:rFonts w:ascii="Arial" w:eastAsia="Arial" w:hAnsi="Arial" w:cs="Arial"/>
                <w:color w:val="000000" w:themeColor="text1"/>
                <w:sz w:val="24"/>
                <w:szCs w:val="24"/>
              </w:rPr>
              <w:t xml:space="preserve"> </w:t>
            </w:r>
            <w:hyperlink r:id="rId21">
              <w:r w:rsidR="7328F69B" w:rsidRPr="216C201C">
                <w:rPr>
                  <w:rStyle w:val="Hyperlink"/>
                  <w:rFonts w:ascii="Arial" w:eastAsia="Arial" w:hAnsi="Arial" w:cs="Arial"/>
                  <w:sz w:val="24"/>
                  <w:szCs w:val="24"/>
                </w:rPr>
                <w:t>TimesTables Rock Stars</w:t>
              </w:r>
            </w:hyperlink>
          </w:p>
        </w:tc>
      </w:tr>
      <w:tr w:rsidR="00A67DF0" w14:paraId="641AB644" w14:textId="77777777" w:rsidTr="000C4173">
        <w:tc>
          <w:tcPr>
            <w:tcW w:w="3964" w:type="dxa"/>
            <w:shd w:val="clear" w:color="auto" w:fill="00B050"/>
          </w:tcPr>
          <w:p w14:paraId="6FEBB0D8" w14:textId="77777777" w:rsidR="00A67DF0" w:rsidRPr="00A67DF0" w:rsidRDefault="00A67DF0" w:rsidP="0026264D">
            <w:pPr>
              <w:rPr>
                <w:rFonts w:ascii="Arial" w:hAnsi="Arial" w:cs="Arial"/>
                <w:color w:val="FFFFFF" w:themeColor="background1"/>
                <w:sz w:val="24"/>
              </w:rPr>
            </w:pPr>
            <w:r>
              <w:rPr>
                <w:rFonts w:ascii="Arial" w:hAnsi="Arial" w:cs="Arial"/>
                <w:color w:val="FFFFFF" w:themeColor="background1"/>
                <w:sz w:val="24"/>
              </w:rPr>
              <w:t>Suggested Revision Guide(s)</w:t>
            </w:r>
          </w:p>
        </w:tc>
        <w:tc>
          <w:tcPr>
            <w:tcW w:w="9984" w:type="dxa"/>
          </w:tcPr>
          <w:p w14:paraId="3FEC3785" w14:textId="67577D7F" w:rsidR="00A67DF0" w:rsidRDefault="120E6403" w:rsidP="216C201C">
            <w:pPr>
              <w:rPr>
                <w:rFonts w:ascii="Arial" w:hAnsi="Arial" w:cs="Arial"/>
                <w:sz w:val="24"/>
                <w:szCs w:val="24"/>
              </w:rPr>
            </w:pPr>
            <w:r w:rsidRPr="216C201C">
              <w:rPr>
                <w:rFonts w:ascii="Arial" w:hAnsi="Arial" w:cs="Arial"/>
                <w:sz w:val="24"/>
                <w:szCs w:val="24"/>
              </w:rPr>
              <w:t>EdExcel revision guide and revision workbook</w:t>
            </w:r>
          </w:p>
        </w:tc>
      </w:tr>
    </w:tbl>
    <w:p w14:paraId="510A04A1" w14:textId="63A4E6D5" w:rsidR="00A67DF0" w:rsidRDefault="00A67DF0" w:rsidP="00A67DF0">
      <w:pPr>
        <w:spacing w:after="0"/>
        <w:rPr>
          <w:rFonts w:ascii="Arial" w:hAnsi="Arial" w:cs="Arial"/>
          <w:sz w:val="24"/>
        </w:rPr>
      </w:pPr>
    </w:p>
    <w:p w14:paraId="483856E4" w14:textId="346A36AE" w:rsidR="00A67DF0" w:rsidRDefault="00A67DF0" w:rsidP="00A67DF0">
      <w:pPr>
        <w:spacing w:after="0"/>
        <w:rPr>
          <w:rFonts w:ascii="Arial" w:hAnsi="Arial" w:cs="Arial"/>
          <w:sz w:val="24"/>
        </w:rPr>
      </w:pPr>
    </w:p>
    <w:p w14:paraId="7DD852BC" w14:textId="25AB4DF3" w:rsidR="00364D2D" w:rsidRPr="00A67DF0" w:rsidRDefault="00A67DF0" w:rsidP="00364D2D">
      <w:pPr>
        <w:spacing w:after="0"/>
        <w:rPr>
          <w:rFonts w:ascii="Arial" w:hAnsi="Arial" w:cs="Arial"/>
          <w:b/>
          <w:sz w:val="24"/>
        </w:rPr>
      </w:pPr>
      <w:r w:rsidRPr="1017217C">
        <w:rPr>
          <w:rFonts w:ascii="Arial" w:hAnsi="Arial" w:cs="Arial"/>
          <w:b/>
          <w:bCs/>
          <w:sz w:val="24"/>
          <w:szCs w:val="24"/>
        </w:rPr>
        <w:br w:type="page"/>
      </w:r>
      <w:r w:rsidR="00364D2D">
        <w:rPr>
          <w:rFonts w:ascii="Arial" w:hAnsi="Arial" w:cs="Arial"/>
          <w:b/>
          <w:sz w:val="24"/>
        </w:rPr>
        <w:lastRenderedPageBreak/>
        <w:t xml:space="preserve">Key Stage </w:t>
      </w:r>
      <w:r w:rsidR="00364D2D">
        <w:rPr>
          <w:rFonts w:ascii="Arial" w:hAnsi="Arial" w:cs="Arial"/>
          <w:b/>
          <w:sz w:val="24"/>
        </w:rPr>
        <w:t>5</w:t>
      </w:r>
      <w:r w:rsidR="00DC1B90">
        <w:rPr>
          <w:rFonts w:ascii="Arial" w:hAnsi="Arial" w:cs="Arial"/>
          <w:b/>
          <w:sz w:val="24"/>
        </w:rPr>
        <w:t xml:space="preserve"> </w:t>
      </w:r>
      <w:r w:rsidR="00166D31">
        <w:rPr>
          <w:rFonts w:ascii="Arial" w:hAnsi="Arial" w:cs="Arial"/>
          <w:b/>
          <w:sz w:val="24"/>
        </w:rPr>
        <w:t>(GCSE Re-sit)</w:t>
      </w:r>
    </w:p>
    <w:p w14:paraId="6EEB0423" w14:textId="77777777" w:rsidR="00364D2D" w:rsidRDefault="00364D2D" w:rsidP="00364D2D">
      <w:pPr>
        <w:spacing w:after="0"/>
        <w:rPr>
          <w:rFonts w:ascii="Arial" w:hAnsi="Arial" w:cs="Arial"/>
          <w:sz w:val="24"/>
          <w:u w:val="double"/>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4D2D" w:rsidRPr="00A67DF0" w14:paraId="61E99D5D" w14:textId="77777777" w:rsidTr="00617808">
        <w:tc>
          <w:tcPr>
            <w:tcW w:w="1992" w:type="dxa"/>
            <w:shd w:val="clear" w:color="auto" w:fill="00B050"/>
          </w:tcPr>
          <w:p w14:paraId="490A9240" w14:textId="77777777" w:rsidR="00364D2D" w:rsidRPr="00A67DF0" w:rsidRDefault="00364D2D" w:rsidP="00617808">
            <w:pPr>
              <w:jc w:val="center"/>
              <w:rPr>
                <w:rFonts w:ascii="Arial" w:hAnsi="Arial" w:cs="Arial"/>
                <w:color w:val="FFFFFF" w:themeColor="background1"/>
                <w:sz w:val="24"/>
              </w:rPr>
            </w:pPr>
            <w:r w:rsidRPr="00A67DF0">
              <w:rPr>
                <w:rFonts w:ascii="Arial" w:hAnsi="Arial" w:cs="Arial"/>
                <w:color w:val="FFFFFF" w:themeColor="background1"/>
                <w:sz w:val="24"/>
              </w:rPr>
              <w:t>Term</w:t>
            </w:r>
          </w:p>
        </w:tc>
        <w:tc>
          <w:tcPr>
            <w:tcW w:w="1992" w:type="dxa"/>
            <w:shd w:val="clear" w:color="auto" w:fill="00B050"/>
          </w:tcPr>
          <w:p w14:paraId="35996B81" w14:textId="77777777" w:rsidR="00364D2D" w:rsidRPr="00A67DF0" w:rsidRDefault="00364D2D" w:rsidP="00617808">
            <w:pPr>
              <w:jc w:val="center"/>
              <w:rPr>
                <w:rFonts w:ascii="Arial" w:hAnsi="Arial" w:cs="Arial"/>
                <w:color w:val="FFFFFF" w:themeColor="background1"/>
                <w:sz w:val="24"/>
              </w:rPr>
            </w:pPr>
            <w:r>
              <w:rPr>
                <w:rFonts w:ascii="Arial" w:hAnsi="Arial" w:cs="Arial"/>
                <w:color w:val="FFFFFF" w:themeColor="background1"/>
                <w:sz w:val="24"/>
              </w:rPr>
              <w:t>Autumn 1</w:t>
            </w:r>
          </w:p>
        </w:tc>
        <w:tc>
          <w:tcPr>
            <w:tcW w:w="1992" w:type="dxa"/>
            <w:shd w:val="clear" w:color="auto" w:fill="00B050"/>
          </w:tcPr>
          <w:p w14:paraId="59BE0DED" w14:textId="77777777" w:rsidR="00364D2D" w:rsidRPr="00A67DF0" w:rsidRDefault="00364D2D" w:rsidP="00617808">
            <w:pPr>
              <w:jc w:val="center"/>
              <w:rPr>
                <w:rFonts w:ascii="Arial" w:hAnsi="Arial" w:cs="Arial"/>
                <w:color w:val="FFFFFF" w:themeColor="background1"/>
                <w:sz w:val="24"/>
              </w:rPr>
            </w:pPr>
            <w:r>
              <w:rPr>
                <w:rFonts w:ascii="Arial" w:hAnsi="Arial" w:cs="Arial"/>
                <w:color w:val="FFFFFF" w:themeColor="background1"/>
                <w:sz w:val="24"/>
              </w:rPr>
              <w:t>Autumn 2</w:t>
            </w:r>
          </w:p>
        </w:tc>
        <w:tc>
          <w:tcPr>
            <w:tcW w:w="1993" w:type="dxa"/>
            <w:shd w:val="clear" w:color="auto" w:fill="00B050"/>
          </w:tcPr>
          <w:p w14:paraId="6B2923AC" w14:textId="77777777" w:rsidR="00364D2D" w:rsidRPr="00A67DF0" w:rsidRDefault="00364D2D" w:rsidP="00617808">
            <w:pPr>
              <w:jc w:val="center"/>
              <w:rPr>
                <w:rFonts w:ascii="Arial" w:hAnsi="Arial" w:cs="Arial"/>
                <w:color w:val="FFFFFF" w:themeColor="background1"/>
                <w:sz w:val="24"/>
              </w:rPr>
            </w:pPr>
            <w:r>
              <w:rPr>
                <w:rFonts w:ascii="Arial" w:hAnsi="Arial" w:cs="Arial"/>
                <w:color w:val="FFFFFF" w:themeColor="background1"/>
                <w:sz w:val="24"/>
              </w:rPr>
              <w:t>Spring 1</w:t>
            </w:r>
          </w:p>
        </w:tc>
        <w:tc>
          <w:tcPr>
            <w:tcW w:w="1993" w:type="dxa"/>
            <w:shd w:val="clear" w:color="auto" w:fill="00B050"/>
          </w:tcPr>
          <w:p w14:paraId="244A70E0" w14:textId="77777777" w:rsidR="00364D2D" w:rsidRPr="00A67DF0" w:rsidRDefault="00364D2D" w:rsidP="00617808">
            <w:pPr>
              <w:jc w:val="center"/>
              <w:rPr>
                <w:rFonts w:ascii="Arial" w:hAnsi="Arial" w:cs="Arial"/>
                <w:color w:val="FFFFFF" w:themeColor="background1"/>
                <w:sz w:val="24"/>
              </w:rPr>
            </w:pPr>
            <w:r>
              <w:rPr>
                <w:rFonts w:ascii="Arial" w:hAnsi="Arial" w:cs="Arial"/>
                <w:color w:val="FFFFFF" w:themeColor="background1"/>
                <w:sz w:val="24"/>
              </w:rPr>
              <w:t>Spring 2</w:t>
            </w:r>
          </w:p>
        </w:tc>
        <w:tc>
          <w:tcPr>
            <w:tcW w:w="1993" w:type="dxa"/>
            <w:shd w:val="clear" w:color="auto" w:fill="00B050"/>
          </w:tcPr>
          <w:p w14:paraId="56D910B9" w14:textId="77777777" w:rsidR="00364D2D" w:rsidRPr="00A67DF0" w:rsidRDefault="00364D2D" w:rsidP="00617808">
            <w:pPr>
              <w:jc w:val="center"/>
              <w:rPr>
                <w:rFonts w:ascii="Arial" w:hAnsi="Arial" w:cs="Arial"/>
                <w:color w:val="FFFFFF" w:themeColor="background1"/>
                <w:sz w:val="24"/>
              </w:rPr>
            </w:pPr>
            <w:r>
              <w:rPr>
                <w:rFonts w:ascii="Arial" w:hAnsi="Arial" w:cs="Arial"/>
                <w:color w:val="FFFFFF" w:themeColor="background1"/>
                <w:sz w:val="24"/>
              </w:rPr>
              <w:t>Summer 1</w:t>
            </w:r>
          </w:p>
        </w:tc>
        <w:tc>
          <w:tcPr>
            <w:tcW w:w="1993" w:type="dxa"/>
            <w:shd w:val="clear" w:color="auto" w:fill="00B050"/>
          </w:tcPr>
          <w:p w14:paraId="606370C2" w14:textId="77777777" w:rsidR="00364D2D" w:rsidRPr="00A67DF0" w:rsidRDefault="00364D2D" w:rsidP="00617808">
            <w:pPr>
              <w:jc w:val="center"/>
              <w:rPr>
                <w:rFonts w:ascii="Arial" w:hAnsi="Arial" w:cs="Arial"/>
                <w:color w:val="FFFFFF" w:themeColor="background1"/>
                <w:sz w:val="24"/>
              </w:rPr>
            </w:pPr>
            <w:r>
              <w:rPr>
                <w:rFonts w:ascii="Arial" w:hAnsi="Arial" w:cs="Arial"/>
                <w:color w:val="FFFFFF" w:themeColor="background1"/>
                <w:sz w:val="24"/>
              </w:rPr>
              <w:t>Summer 2</w:t>
            </w:r>
          </w:p>
        </w:tc>
      </w:tr>
      <w:tr w:rsidR="00364D2D" w:rsidRPr="00A67DF0" w14:paraId="6F4D80AD" w14:textId="77777777" w:rsidTr="00617808">
        <w:tc>
          <w:tcPr>
            <w:tcW w:w="1992" w:type="dxa"/>
            <w:shd w:val="clear" w:color="auto" w:fill="00B050"/>
            <w:vAlign w:val="center"/>
          </w:tcPr>
          <w:p w14:paraId="5A46DF49" w14:textId="77777777" w:rsidR="00364D2D" w:rsidRPr="00A67DF0" w:rsidRDefault="00364D2D" w:rsidP="00617808">
            <w:pPr>
              <w:jc w:val="center"/>
              <w:rPr>
                <w:rFonts w:ascii="Arial" w:hAnsi="Arial" w:cs="Arial"/>
                <w:color w:val="FFFFFF" w:themeColor="background1"/>
                <w:sz w:val="24"/>
              </w:rPr>
            </w:pPr>
            <w:r w:rsidRPr="00A67DF0">
              <w:rPr>
                <w:rFonts w:ascii="Arial" w:hAnsi="Arial" w:cs="Arial"/>
                <w:color w:val="FFFFFF" w:themeColor="background1"/>
                <w:sz w:val="24"/>
              </w:rPr>
              <w:t>Topic</w:t>
            </w:r>
          </w:p>
        </w:tc>
        <w:tc>
          <w:tcPr>
            <w:tcW w:w="1992" w:type="dxa"/>
          </w:tcPr>
          <w:p w14:paraId="6BF0DFF0" w14:textId="5AADDE22" w:rsidR="00364D2D" w:rsidRDefault="00364D2D" w:rsidP="00617808">
            <w:pPr>
              <w:jc w:val="center"/>
              <w:rPr>
                <w:rFonts w:ascii="Arial" w:hAnsi="Arial" w:cs="Arial"/>
                <w:b/>
                <w:bCs/>
                <w:sz w:val="24"/>
                <w:szCs w:val="24"/>
              </w:rPr>
            </w:pPr>
            <w:r w:rsidRPr="1017217C">
              <w:rPr>
                <w:rFonts w:ascii="Arial" w:hAnsi="Arial" w:cs="Arial"/>
                <w:b/>
                <w:bCs/>
                <w:sz w:val="24"/>
                <w:szCs w:val="24"/>
              </w:rPr>
              <w:t xml:space="preserve">Year </w:t>
            </w:r>
            <w:r w:rsidR="00DC1B90">
              <w:rPr>
                <w:rFonts w:ascii="Arial" w:hAnsi="Arial" w:cs="Arial"/>
                <w:b/>
                <w:bCs/>
                <w:sz w:val="24"/>
                <w:szCs w:val="24"/>
              </w:rPr>
              <w:t>12/13</w:t>
            </w:r>
          </w:p>
          <w:p w14:paraId="12CBF406" w14:textId="77777777" w:rsidR="00364D2D" w:rsidRDefault="00364D2D" w:rsidP="00617808">
            <w:pPr>
              <w:jc w:val="center"/>
              <w:rPr>
                <w:rFonts w:ascii="Arial" w:hAnsi="Arial" w:cs="Arial"/>
                <w:sz w:val="24"/>
                <w:szCs w:val="24"/>
              </w:rPr>
            </w:pPr>
            <w:r w:rsidRPr="1017217C">
              <w:rPr>
                <w:rFonts w:ascii="Arial" w:hAnsi="Arial" w:cs="Arial"/>
                <w:sz w:val="24"/>
                <w:szCs w:val="24"/>
              </w:rPr>
              <w:t>Number</w:t>
            </w:r>
          </w:p>
          <w:p w14:paraId="355D4B25" w14:textId="77777777" w:rsidR="00364D2D" w:rsidRDefault="00364D2D" w:rsidP="00617808">
            <w:pPr>
              <w:jc w:val="center"/>
              <w:rPr>
                <w:rFonts w:ascii="Arial" w:hAnsi="Arial" w:cs="Arial"/>
                <w:sz w:val="24"/>
                <w:szCs w:val="24"/>
              </w:rPr>
            </w:pPr>
          </w:p>
          <w:p w14:paraId="5718906C" w14:textId="77777777" w:rsidR="00364D2D" w:rsidRDefault="00364D2D" w:rsidP="00617808">
            <w:pPr>
              <w:jc w:val="center"/>
              <w:rPr>
                <w:rFonts w:ascii="Arial" w:hAnsi="Arial" w:cs="Arial"/>
                <w:sz w:val="24"/>
                <w:szCs w:val="24"/>
              </w:rPr>
            </w:pPr>
            <w:r w:rsidRPr="1017217C">
              <w:rPr>
                <w:rFonts w:ascii="Arial" w:hAnsi="Arial" w:cs="Arial"/>
                <w:sz w:val="24"/>
                <w:szCs w:val="24"/>
              </w:rPr>
              <w:t>Algebra</w:t>
            </w:r>
          </w:p>
          <w:p w14:paraId="64697219" w14:textId="77777777" w:rsidR="00364D2D" w:rsidRDefault="00364D2D" w:rsidP="00617808">
            <w:pPr>
              <w:jc w:val="center"/>
              <w:rPr>
                <w:rFonts w:ascii="Arial" w:hAnsi="Arial" w:cs="Arial"/>
                <w:sz w:val="24"/>
                <w:szCs w:val="24"/>
              </w:rPr>
            </w:pPr>
          </w:p>
          <w:p w14:paraId="3C4B1461" w14:textId="27719AE0" w:rsidR="00364D2D" w:rsidRDefault="00364D2D" w:rsidP="00617808">
            <w:pPr>
              <w:jc w:val="center"/>
              <w:rPr>
                <w:rFonts w:ascii="Arial" w:hAnsi="Arial" w:cs="Arial"/>
                <w:b/>
                <w:bCs/>
                <w:sz w:val="24"/>
                <w:szCs w:val="24"/>
              </w:rPr>
            </w:pPr>
            <w:r w:rsidRPr="1017217C">
              <w:rPr>
                <w:rFonts w:ascii="Arial" w:hAnsi="Arial" w:cs="Arial"/>
                <w:b/>
                <w:bCs/>
                <w:sz w:val="24"/>
                <w:szCs w:val="24"/>
              </w:rPr>
              <w:t xml:space="preserve">Year </w:t>
            </w:r>
            <w:r w:rsidR="00DC1B90">
              <w:rPr>
                <w:rFonts w:ascii="Arial" w:hAnsi="Arial" w:cs="Arial"/>
                <w:b/>
                <w:bCs/>
                <w:sz w:val="24"/>
                <w:szCs w:val="24"/>
              </w:rPr>
              <w:t>12/13</w:t>
            </w:r>
          </w:p>
          <w:p w14:paraId="2759AB46" w14:textId="77777777" w:rsidR="00364D2D" w:rsidRDefault="00364D2D" w:rsidP="00617808">
            <w:pPr>
              <w:jc w:val="center"/>
              <w:rPr>
                <w:rFonts w:ascii="Arial" w:hAnsi="Arial" w:cs="Arial"/>
                <w:sz w:val="24"/>
                <w:szCs w:val="24"/>
              </w:rPr>
            </w:pPr>
            <w:r w:rsidRPr="1017217C">
              <w:rPr>
                <w:rFonts w:ascii="Arial" w:hAnsi="Arial" w:cs="Arial"/>
                <w:sz w:val="24"/>
                <w:szCs w:val="24"/>
              </w:rPr>
              <w:t>Graphs</w:t>
            </w:r>
          </w:p>
          <w:p w14:paraId="360C74B2" w14:textId="77777777" w:rsidR="00364D2D" w:rsidRDefault="00364D2D" w:rsidP="00617808">
            <w:pPr>
              <w:jc w:val="center"/>
              <w:rPr>
                <w:rFonts w:ascii="Arial" w:hAnsi="Arial" w:cs="Arial"/>
                <w:sz w:val="24"/>
                <w:szCs w:val="24"/>
              </w:rPr>
            </w:pPr>
            <w:r w:rsidRPr="1017217C">
              <w:rPr>
                <w:rFonts w:ascii="Arial" w:hAnsi="Arial" w:cs="Arial"/>
                <w:sz w:val="24"/>
                <w:szCs w:val="24"/>
              </w:rPr>
              <w:t>Transformations</w:t>
            </w:r>
          </w:p>
          <w:p w14:paraId="16E5A975" w14:textId="77777777" w:rsidR="00364D2D" w:rsidRDefault="00364D2D" w:rsidP="00617808">
            <w:pPr>
              <w:jc w:val="center"/>
              <w:rPr>
                <w:rFonts w:ascii="Arial" w:hAnsi="Arial" w:cs="Arial"/>
                <w:sz w:val="24"/>
                <w:szCs w:val="24"/>
              </w:rPr>
            </w:pPr>
          </w:p>
          <w:p w14:paraId="03A2AA5A" w14:textId="77777777" w:rsidR="00364D2D" w:rsidRDefault="00364D2D" w:rsidP="00617808">
            <w:pPr>
              <w:jc w:val="center"/>
              <w:rPr>
                <w:rFonts w:ascii="Arial" w:hAnsi="Arial" w:cs="Arial"/>
                <w:sz w:val="24"/>
                <w:szCs w:val="24"/>
              </w:rPr>
            </w:pPr>
          </w:p>
          <w:p w14:paraId="126DDEB1" w14:textId="77777777" w:rsidR="00364D2D" w:rsidRDefault="00364D2D" w:rsidP="00617808">
            <w:pPr>
              <w:jc w:val="center"/>
              <w:rPr>
                <w:rFonts w:ascii="Arial" w:hAnsi="Arial" w:cs="Arial"/>
                <w:sz w:val="24"/>
              </w:rPr>
            </w:pPr>
          </w:p>
          <w:p w14:paraId="1C04F549" w14:textId="77777777" w:rsidR="00364D2D" w:rsidRPr="00A67DF0" w:rsidRDefault="00364D2D" w:rsidP="00617808">
            <w:pPr>
              <w:jc w:val="center"/>
              <w:rPr>
                <w:rFonts w:ascii="Arial" w:hAnsi="Arial" w:cs="Arial"/>
                <w:sz w:val="24"/>
              </w:rPr>
            </w:pPr>
          </w:p>
        </w:tc>
        <w:tc>
          <w:tcPr>
            <w:tcW w:w="1992" w:type="dxa"/>
          </w:tcPr>
          <w:p w14:paraId="6E195BB8"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6847E1BD"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Graphs, table &amp; charts</w:t>
            </w:r>
          </w:p>
          <w:p w14:paraId="28ABFCAF" w14:textId="77777777" w:rsidR="00364D2D" w:rsidRPr="00A67DF0" w:rsidRDefault="00364D2D" w:rsidP="00617808">
            <w:pPr>
              <w:jc w:val="center"/>
              <w:rPr>
                <w:rFonts w:ascii="Arial" w:hAnsi="Arial" w:cs="Arial"/>
                <w:sz w:val="24"/>
                <w:szCs w:val="24"/>
              </w:rPr>
            </w:pPr>
          </w:p>
          <w:p w14:paraId="69098410"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Fractions &amp; percentages</w:t>
            </w:r>
          </w:p>
          <w:p w14:paraId="2D1C4663" w14:textId="77777777" w:rsidR="00364D2D" w:rsidRPr="00A67DF0" w:rsidRDefault="00364D2D" w:rsidP="00617808">
            <w:pPr>
              <w:jc w:val="center"/>
              <w:rPr>
                <w:rFonts w:ascii="Arial" w:hAnsi="Arial" w:cs="Arial"/>
                <w:sz w:val="24"/>
                <w:szCs w:val="24"/>
              </w:rPr>
            </w:pPr>
          </w:p>
          <w:p w14:paraId="41947DB5"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1077CEAA"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Ratio &amp; proportion</w:t>
            </w:r>
          </w:p>
        </w:tc>
        <w:tc>
          <w:tcPr>
            <w:tcW w:w="1993" w:type="dxa"/>
          </w:tcPr>
          <w:p w14:paraId="6D18AA69"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3694FD4A"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Equations, Inequalities and sequences</w:t>
            </w:r>
          </w:p>
          <w:p w14:paraId="0CC5C139" w14:textId="77777777" w:rsidR="00364D2D" w:rsidRPr="00A67DF0" w:rsidRDefault="00364D2D" w:rsidP="00617808">
            <w:pPr>
              <w:jc w:val="center"/>
              <w:rPr>
                <w:rFonts w:ascii="Arial" w:hAnsi="Arial" w:cs="Arial"/>
                <w:sz w:val="24"/>
                <w:szCs w:val="24"/>
              </w:rPr>
            </w:pPr>
          </w:p>
          <w:p w14:paraId="32DE8321"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20FFD1E2"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Probability</w:t>
            </w:r>
          </w:p>
          <w:p w14:paraId="112391E9"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Pythagoras &amp;</w:t>
            </w:r>
          </w:p>
          <w:p w14:paraId="1CA16413" w14:textId="77777777" w:rsidR="00364D2D" w:rsidRPr="00A67DF0" w:rsidRDefault="00364D2D" w:rsidP="00617808">
            <w:pPr>
              <w:jc w:val="center"/>
              <w:rPr>
                <w:rFonts w:ascii="Arial" w:hAnsi="Arial" w:cs="Arial"/>
                <w:sz w:val="24"/>
                <w:szCs w:val="24"/>
              </w:rPr>
            </w:pPr>
            <w:r w:rsidRPr="216C201C">
              <w:rPr>
                <w:rFonts w:ascii="Arial" w:hAnsi="Arial" w:cs="Arial"/>
                <w:sz w:val="24"/>
                <w:szCs w:val="24"/>
              </w:rPr>
              <w:t>Trigonometry</w:t>
            </w:r>
          </w:p>
        </w:tc>
        <w:tc>
          <w:tcPr>
            <w:tcW w:w="1993" w:type="dxa"/>
          </w:tcPr>
          <w:p w14:paraId="49FC8CEE"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7DA728CD"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Angles</w:t>
            </w:r>
          </w:p>
          <w:p w14:paraId="10D53EE1" w14:textId="77777777" w:rsidR="00364D2D" w:rsidRPr="00A67DF0" w:rsidRDefault="00364D2D" w:rsidP="00617808">
            <w:pPr>
              <w:jc w:val="center"/>
              <w:rPr>
                <w:rFonts w:ascii="Arial" w:hAnsi="Arial" w:cs="Arial"/>
                <w:sz w:val="24"/>
                <w:szCs w:val="24"/>
              </w:rPr>
            </w:pPr>
          </w:p>
          <w:p w14:paraId="693F4CA9"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49800033"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Indices &amp; Standard form</w:t>
            </w:r>
          </w:p>
        </w:tc>
        <w:tc>
          <w:tcPr>
            <w:tcW w:w="1993" w:type="dxa"/>
          </w:tcPr>
          <w:p w14:paraId="161667C9"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33CBD649"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Averages &amp; range</w:t>
            </w:r>
          </w:p>
          <w:p w14:paraId="2DE872C8" w14:textId="77777777" w:rsidR="00364D2D" w:rsidRPr="00A67DF0" w:rsidRDefault="00364D2D" w:rsidP="00617808">
            <w:pPr>
              <w:jc w:val="center"/>
              <w:rPr>
                <w:rFonts w:ascii="Arial" w:hAnsi="Arial" w:cs="Arial"/>
                <w:sz w:val="24"/>
                <w:szCs w:val="24"/>
              </w:rPr>
            </w:pPr>
          </w:p>
          <w:p w14:paraId="000BEBB1"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0780689A"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Revision and exam practice</w:t>
            </w:r>
          </w:p>
          <w:p w14:paraId="64398B00" w14:textId="77777777" w:rsidR="00364D2D" w:rsidRPr="00A67DF0" w:rsidRDefault="00364D2D" w:rsidP="00617808">
            <w:pPr>
              <w:jc w:val="center"/>
              <w:rPr>
                <w:rFonts w:ascii="Arial" w:hAnsi="Arial" w:cs="Arial"/>
                <w:b/>
                <w:bCs/>
                <w:sz w:val="24"/>
                <w:szCs w:val="24"/>
              </w:rPr>
            </w:pPr>
          </w:p>
        </w:tc>
        <w:tc>
          <w:tcPr>
            <w:tcW w:w="1993" w:type="dxa"/>
          </w:tcPr>
          <w:p w14:paraId="1ECFEEBD"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39427D1F"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Perimeter &amp; Area</w:t>
            </w:r>
          </w:p>
          <w:p w14:paraId="46C6ECBF" w14:textId="77777777" w:rsidR="00364D2D" w:rsidRPr="00A67DF0" w:rsidRDefault="00364D2D" w:rsidP="00617808">
            <w:pPr>
              <w:jc w:val="center"/>
              <w:rPr>
                <w:rFonts w:ascii="Arial" w:hAnsi="Arial" w:cs="Arial"/>
                <w:sz w:val="24"/>
                <w:szCs w:val="24"/>
              </w:rPr>
            </w:pPr>
          </w:p>
          <w:p w14:paraId="10732E76" w14:textId="77777777" w:rsidR="00DC1B90" w:rsidRDefault="00DC1B90" w:rsidP="00DC1B90">
            <w:pPr>
              <w:jc w:val="center"/>
              <w:rPr>
                <w:rFonts w:ascii="Arial" w:hAnsi="Arial" w:cs="Arial"/>
                <w:b/>
                <w:bCs/>
                <w:sz w:val="24"/>
                <w:szCs w:val="24"/>
              </w:rPr>
            </w:pPr>
            <w:r w:rsidRPr="1017217C">
              <w:rPr>
                <w:rFonts w:ascii="Arial" w:hAnsi="Arial" w:cs="Arial"/>
                <w:b/>
                <w:bCs/>
                <w:sz w:val="24"/>
                <w:szCs w:val="24"/>
              </w:rPr>
              <w:t xml:space="preserve">Year </w:t>
            </w:r>
            <w:r>
              <w:rPr>
                <w:rFonts w:ascii="Arial" w:hAnsi="Arial" w:cs="Arial"/>
                <w:b/>
                <w:bCs/>
                <w:sz w:val="24"/>
                <w:szCs w:val="24"/>
              </w:rPr>
              <w:t>12/13</w:t>
            </w:r>
          </w:p>
          <w:p w14:paraId="23CFA083" w14:textId="77777777" w:rsidR="00364D2D" w:rsidRPr="00A67DF0" w:rsidRDefault="00364D2D" w:rsidP="00617808">
            <w:pPr>
              <w:jc w:val="center"/>
              <w:rPr>
                <w:rFonts w:ascii="Arial" w:hAnsi="Arial" w:cs="Arial"/>
                <w:sz w:val="24"/>
                <w:szCs w:val="24"/>
              </w:rPr>
            </w:pPr>
            <w:r w:rsidRPr="1017217C">
              <w:rPr>
                <w:rFonts w:ascii="Arial" w:hAnsi="Arial" w:cs="Arial"/>
                <w:sz w:val="24"/>
                <w:szCs w:val="24"/>
              </w:rPr>
              <w:t>Revision and exam practice</w:t>
            </w:r>
          </w:p>
        </w:tc>
      </w:tr>
    </w:tbl>
    <w:p w14:paraId="0B4E6ACE" w14:textId="77777777" w:rsidR="00364D2D" w:rsidRDefault="00364D2D" w:rsidP="00364D2D">
      <w:pPr>
        <w:spacing w:after="0"/>
        <w:rPr>
          <w:rFonts w:ascii="Arial" w:hAnsi="Arial" w:cs="Arial"/>
          <w:sz w:val="24"/>
        </w:rPr>
      </w:pPr>
    </w:p>
    <w:tbl>
      <w:tblPr>
        <w:tblStyle w:val="TableGrid"/>
        <w:tblW w:w="0" w:type="auto"/>
        <w:tblLook w:val="04A0" w:firstRow="1" w:lastRow="0" w:firstColumn="1" w:lastColumn="0" w:noHBand="0" w:noVBand="1"/>
      </w:tblPr>
      <w:tblGrid>
        <w:gridCol w:w="3964"/>
        <w:gridCol w:w="9984"/>
      </w:tblGrid>
      <w:tr w:rsidR="00364D2D" w14:paraId="5CF388A9" w14:textId="77777777" w:rsidTr="00617808">
        <w:tc>
          <w:tcPr>
            <w:tcW w:w="3964" w:type="dxa"/>
            <w:shd w:val="clear" w:color="auto" w:fill="00B050"/>
          </w:tcPr>
          <w:p w14:paraId="5A642159" w14:textId="77777777" w:rsidR="00364D2D" w:rsidRPr="00A67DF0" w:rsidRDefault="00364D2D" w:rsidP="00617808">
            <w:pPr>
              <w:rPr>
                <w:rFonts w:ascii="Arial" w:hAnsi="Arial" w:cs="Arial"/>
                <w:color w:val="FFFFFF" w:themeColor="background1"/>
                <w:sz w:val="24"/>
              </w:rPr>
            </w:pPr>
            <w:r>
              <w:rPr>
                <w:rFonts w:ascii="Arial" w:hAnsi="Arial" w:cs="Arial"/>
                <w:color w:val="FFFFFF" w:themeColor="background1"/>
                <w:sz w:val="24"/>
              </w:rPr>
              <w:t>How the curriculum is sequenced in this Key Stage</w:t>
            </w:r>
          </w:p>
        </w:tc>
        <w:tc>
          <w:tcPr>
            <w:tcW w:w="9984" w:type="dxa"/>
          </w:tcPr>
          <w:p w14:paraId="4E603C3B" w14:textId="77777777" w:rsidR="00364D2D" w:rsidRDefault="00364D2D" w:rsidP="00617808">
            <w:pPr>
              <w:rPr>
                <w:rFonts w:ascii="Arial" w:eastAsia="Arial" w:hAnsi="Arial" w:cs="Arial"/>
                <w:sz w:val="24"/>
                <w:szCs w:val="24"/>
              </w:rPr>
            </w:pPr>
            <w:r w:rsidRPr="216C201C">
              <w:rPr>
                <w:rFonts w:ascii="Arial" w:eastAsia="Arial" w:hAnsi="Arial" w:cs="Arial"/>
                <w:sz w:val="24"/>
                <w:szCs w:val="24"/>
              </w:rPr>
              <w:t>Mathematics is diverse, engaging and essential in equipping pupils with the right skills to reach their future destination, whatever that may be. Our aim is to enable pupils to build a secure framework of mathematical reasoning, which they can use and apply with confidence. Our maths curriculum allows pupils to develop fluent knowledge, skills and understanding of mathematical methods and concepts. They are able to acquire, select and apply mathematical techniques to solve problems and reason mathematically, making deductions and inferences, and drawing conclusions. We set challenging targets in conjunction with high expectations for all pupils; targets which we hope to achieve through a variety of teaching and learning practices to engage and motivate pupils.</w:t>
            </w:r>
          </w:p>
        </w:tc>
      </w:tr>
      <w:tr w:rsidR="00364D2D" w14:paraId="5ECEFCC9" w14:textId="77777777" w:rsidTr="00617808">
        <w:tc>
          <w:tcPr>
            <w:tcW w:w="3964" w:type="dxa"/>
            <w:shd w:val="clear" w:color="auto" w:fill="00B050"/>
          </w:tcPr>
          <w:p w14:paraId="05CEA473" w14:textId="77777777" w:rsidR="00364D2D" w:rsidRPr="00A67DF0" w:rsidRDefault="00364D2D" w:rsidP="00617808">
            <w:pPr>
              <w:rPr>
                <w:rFonts w:ascii="Arial" w:hAnsi="Arial" w:cs="Arial"/>
                <w:color w:val="FFFFFF" w:themeColor="background1"/>
                <w:sz w:val="24"/>
              </w:rPr>
            </w:pPr>
            <w:r>
              <w:rPr>
                <w:rFonts w:ascii="Arial" w:hAnsi="Arial" w:cs="Arial"/>
                <w:color w:val="FFFFFF" w:themeColor="background1"/>
                <w:sz w:val="24"/>
              </w:rPr>
              <w:t>Relevant Exam Board Link</w:t>
            </w:r>
          </w:p>
        </w:tc>
        <w:tc>
          <w:tcPr>
            <w:tcW w:w="9984" w:type="dxa"/>
          </w:tcPr>
          <w:p w14:paraId="63877637" w14:textId="77777777" w:rsidR="00364D2D" w:rsidRDefault="00364D2D" w:rsidP="00617808">
            <w:pPr>
              <w:spacing w:line="390" w:lineRule="exact"/>
              <w:rPr>
                <w:rFonts w:ascii="Arial" w:eastAsia="Arial" w:hAnsi="Arial" w:cs="Arial"/>
                <w:sz w:val="24"/>
                <w:szCs w:val="24"/>
              </w:rPr>
            </w:pPr>
            <w:hyperlink r:id="rId22">
              <w:r w:rsidRPr="216C201C">
                <w:rPr>
                  <w:rStyle w:val="Hyperlink"/>
                  <w:rFonts w:ascii="Arial" w:eastAsia="Arial" w:hAnsi="Arial" w:cs="Arial"/>
                  <w:color w:val="auto"/>
                  <w:sz w:val="24"/>
                  <w:szCs w:val="24"/>
                </w:rPr>
                <w:t>EdExcel Mathematics GCSE</w:t>
              </w:r>
            </w:hyperlink>
          </w:p>
        </w:tc>
      </w:tr>
      <w:tr w:rsidR="00364D2D" w14:paraId="07133B90" w14:textId="77777777" w:rsidTr="00617808">
        <w:tc>
          <w:tcPr>
            <w:tcW w:w="3964" w:type="dxa"/>
            <w:shd w:val="clear" w:color="auto" w:fill="00B050"/>
          </w:tcPr>
          <w:p w14:paraId="45C49EEF" w14:textId="77777777" w:rsidR="00364D2D" w:rsidRPr="00A67DF0" w:rsidRDefault="00364D2D" w:rsidP="00617808">
            <w:pPr>
              <w:rPr>
                <w:rFonts w:ascii="Arial" w:hAnsi="Arial" w:cs="Arial"/>
                <w:color w:val="FFFFFF" w:themeColor="background1"/>
                <w:sz w:val="24"/>
                <w:szCs w:val="24"/>
              </w:rPr>
            </w:pPr>
            <w:r w:rsidRPr="216C201C">
              <w:rPr>
                <w:rFonts w:ascii="Arial" w:hAnsi="Arial" w:cs="Arial"/>
                <w:color w:val="FFFFFF" w:themeColor="background1"/>
                <w:sz w:val="24"/>
                <w:szCs w:val="24"/>
              </w:rPr>
              <w:t>Relevant Revision Links</w:t>
            </w:r>
          </w:p>
        </w:tc>
        <w:tc>
          <w:tcPr>
            <w:tcW w:w="9984" w:type="dxa"/>
          </w:tcPr>
          <w:p w14:paraId="23121097" w14:textId="77777777" w:rsidR="00364D2D" w:rsidRDefault="00364D2D" w:rsidP="00617808">
            <w:pPr>
              <w:spacing w:line="390" w:lineRule="exact"/>
              <w:rPr>
                <w:rFonts w:ascii="Arial" w:eastAsia="Arial" w:hAnsi="Arial" w:cs="Arial"/>
                <w:sz w:val="24"/>
                <w:szCs w:val="24"/>
              </w:rPr>
            </w:pPr>
            <w:hyperlink r:id="rId23">
              <w:r w:rsidRPr="216C201C">
                <w:rPr>
                  <w:rStyle w:val="Hyperlink"/>
                  <w:rFonts w:ascii="Arial" w:eastAsia="Arial" w:hAnsi="Arial" w:cs="Arial"/>
                  <w:sz w:val="24"/>
                  <w:szCs w:val="24"/>
                </w:rPr>
                <w:t>MathsGenie</w:t>
              </w:r>
            </w:hyperlink>
            <w:r w:rsidRPr="216C201C">
              <w:rPr>
                <w:rFonts w:ascii="Arial" w:eastAsia="Arial" w:hAnsi="Arial" w:cs="Arial"/>
                <w:color w:val="000000" w:themeColor="text1"/>
                <w:sz w:val="24"/>
                <w:szCs w:val="24"/>
              </w:rPr>
              <w:t xml:space="preserve"> </w:t>
            </w:r>
            <w:hyperlink r:id="rId24">
              <w:r w:rsidRPr="216C201C">
                <w:rPr>
                  <w:rStyle w:val="Hyperlink"/>
                  <w:rFonts w:ascii="Arial" w:eastAsia="Arial" w:hAnsi="Arial" w:cs="Arial"/>
                  <w:sz w:val="24"/>
                  <w:szCs w:val="24"/>
                </w:rPr>
                <w:t>Maths Watch</w:t>
              </w:r>
            </w:hyperlink>
            <w:r w:rsidRPr="216C201C">
              <w:rPr>
                <w:rFonts w:ascii="Arial" w:eastAsia="Arial" w:hAnsi="Arial" w:cs="Arial"/>
                <w:color w:val="000000" w:themeColor="text1"/>
                <w:sz w:val="24"/>
                <w:szCs w:val="24"/>
              </w:rPr>
              <w:t xml:space="preserve"> </w:t>
            </w:r>
            <w:hyperlink r:id="rId25">
              <w:r w:rsidRPr="216C201C">
                <w:rPr>
                  <w:rStyle w:val="Hyperlink"/>
                  <w:rFonts w:ascii="Arial" w:eastAsia="Arial" w:hAnsi="Arial" w:cs="Arial"/>
                  <w:sz w:val="24"/>
                  <w:szCs w:val="24"/>
                </w:rPr>
                <w:t>BBC Bitesize</w:t>
              </w:r>
            </w:hyperlink>
            <w:r w:rsidRPr="216C201C">
              <w:rPr>
                <w:rFonts w:ascii="Arial" w:eastAsia="Arial" w:hAnsi="Arial" w:cs="Arial"/>
                <w:color w:val="000000" w:themeColor="text1"/>
                <w:sz w:val="24"/>
                <w:szCs w:val="24"/>
              </w:rPr>
              <w:t xml:space="preserve"> </w:t>
            </w:r>
            <w:hyperlink r:id="rId26">
              <w:r w:rsidRPr="216C201C">
                <w:rPr>
                  <w:rStyle w:val="Hyperlink"/>
                  <w:rFonts w:ascii="Arial" w:eastAsia="Arial" w:hAnsi="Arial" w:cs="Arial"/>
                  <w:sz w:val="24"/>
                  <w:szCs w:val="24"/>
                </w:rPr>
                <w:t>Methods Maths</w:t>
              </w:r>
            </w:hyperlink>
            <w:r w:rsidRPr="216C201C">
              <w:rPr>
                <w:rFonts w:ascii="Arial" w:eastAsia="Arial" w:hAnsi="Arial" w:cs="Arial"/>
                <w:color w:val="000000" w:themeColor="text1"/>
                <w:sz w:val="24"/>
                <w:szCs w:val="24"/>
              </w:rPr>
              <w:t xml:space="preserve"> </w:t>
            </w:r>
            <w:hyperlink r:id="rId27">
              <w:r w:rsidRPr="216C201C">
                <w:rPr>
                  <w:rStyle w:val="Hyperlink"/>
                  <w:rFonts w:ascii="Arial" w:eastAsia="Arial" w:hAnsi="Arial" w:cs="Arial"/>
                  <w:sz w:val="24"/>
                  <w:szCs w:val="24"/>
                </w:rPr>
                <w:t>TimesTables Rock Stars</w:t>
              </w:r>
            </w:hyperlink>
          </w:p>
        </w:tc>
      </w:tr>
      <w:tr w:rsidR="00364D2D" w14:paraId="5A67781E" w14:textId="77777777" w:rsidTr="00617808">
        <w:tc>
          <w:tcPr>
            <w:tcW w:w="3964" w:type="dxa"/>
            <w:shd w:val="clear" w:color="auto" w:fill="00B050"/>
          </w:tcPr>
          <w:p w14:paraId="07E0BA77" w14:textId="77777777" w:rsidR="00364D2D" w:rsidRPr="00A67DF0" w:rsidRDefault="00364D2D" w:rsidP="00617808">
            <w:pPr>
              <w:rPr>
                <w:rFonts w:ascii="Arial" w:hAnsi="Arial" w:cs="Arial"/>
                <w:color w:val="FFFFFF" w:themeColor="background1"/>
                <w:sz w:val="24"/>
              </w:rPr>
            </w:pPr>
            <w:r>
              <w:rPr>
                <w:rFonts w:ascii="Arial" w:hAnsi="Arial" w:cs="Arial"/>
                <w:color w:val="FFFFFF" w:themeColor="background1"/>
                <w:sz w:val="24"/>
              </w:rPr>
              <w:t>Suggested Revision Guide(s)</w:t>
            </w:r>
          </w:p>
        </w:tc>
        <w:tc>
          <w:tcPr>
            <w:tcW w:w="9984" w:type="dxa"/>
          </w:tcPr>
          <w:p w14:paraId="535E0EB8" w14:textId="77777777" w:rsidR="00364D2D" w:rsidRDefault="00364D2D" w:rsidP="00617808">
            <w:pPr>
              <w:rPr>
                <w:rFonts w:ascii="Arial" w:hAnsi="Arial" w:cs="Arial"/>
                <w:sz w:val="24"/>
                <w:szCs w:val="24"/>
              </w:rPr>
            </w:pPr>
            <w:r w:rsidRPr="216C201C">
              <w:rPr>
                <w:rFonts w:ascii="Arial" w:hAnsi="Arial" w:cs="Arial"/>
                <w:sz w:val="24"/>
                <w:szCs w:val="24"/>
              </w:rPr>
              <w:t>EdExcel revision guide and revision workbook</w:t>
            </w:r>
          </w:p>
        </w:tc>
      </w:tr>
    </w:tbl>
    <w:p w14:paraId="4E77F77B" w14:textId="77777777" w:rsidR="00364D2D" w:rsidRDefault="00364D2D" w:rsidP="00364D2D">
      <w:pPr>
        <w:spacing w:after="0"/>
        <w:rPr>
          <w:rFonts w:ascii="Arial" w:hAnsi="Arial" w:cs="Arial"/>
          <w:sz w:val="24"/>
        </w:rPr>
      </w:pPr>
    </w:p>
    <w:p w14:paraId="5F55D965" w14:textId="6B5E08B1" w:rsidR="00A67DF0" w:rsidRDefault="00A67DF0">
      <w:pPr>
        <w:rPr>
          <w:rFonts w:ascii="Arial" w:hAnsi="Arial" w:cs="Arial"/>
          <w:b/>
          <w:sz w:val="24"/>
        </w:rPr>
      </w:pPr>
    </w:p>
    <w:sectPr w:rsidR="00A67DF0" w:rsidSect="0025034B">
      <w:footerReference w:type="defaul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B459" w14:textId="77777777" w:rsidR="00F14F5E" w:rsidRDefault="00F14F5E" w:rsidP="00D62869">
      <w:pPr>
        <w:spacing w:after="0" w:line="240" w:lineRule="auto"/>
      </w:pPr>
      <w:r>
        <w:separator/>
      </w:r>
    </w:p>
  </w:endnote>
  <w:endnote w:type="continuationSeparator" w:id="0">
    <w:p w14:paraId="659CCE4D" w14:textId="77777777" w:rsidR="00F14F5E" w:rsidRDefault="00F14F5E" w:rsidP="00D6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EF5B" w14:textId="1B3CD7B4" w:rsidR="00D62869" w:rsidRDefault="0006770D">
    <w:pPr>
      <w:pStyle w:val="Footer"/>
    </w:pPr>
    <w:r>
      <w:rPr>
        <w:noProof/>
        <w:lang w:eastAsia="en-GB"/>
      </w:rPr>
      <w:drawing>
        <wp:anchor distT="0" distB="0" distL="114300" distR="114300" simplePos="0" relativeHeight="251658240" behindDoc="1" locked="0" layoutInCell="1" allowOverlap="1" wp14:anchorId="4955CA86" wp14:editId="0C18E483">
          <wp:simplePos x="0" y="0"/>
          <wp:positionH relativeFrom="margin">
            <wp:posOffset>-119380</wp:posOffset>
          </wp:positionH>
          <wp:positionV relativeFrom="paragraph">
            <wp:posOffset>-197485</wp:posOffset>
          </wp:positionV>
          <wp:extent cx="9058275" cy="8121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LS Banner 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8275" cy="812165"/>
                  </a:xfrm>
                  <a:prstGeom prst="rect">
                    <a:avLst/>
                  </a:prstGeom>
                </pic:spPr>
              </pic:pic>
            </a:graphicData>
          </a:graphic>
          <wp14:sizeRelH relativeFrom="margin">
            <wp14:pctWidth>0</wp14:pctWidth>
          </wp14:sizeRelH>
          <wp14:sizeRelV relativeFrom="margin">
            <wp14:pctHeight>0</wp14:pctHeight>
          </wp14:sizeRelV>
        </wp:anchor>
      </w:drawing>
    </w:r>
  </w:p>
  <w:p w14:paraId="18FF804E" w14:textId="6C448204" w:rsidR="00D62869" w:rsidRDefault="00D6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E38B" w14:textId="77777777" w:rsidR="00F14F5E" w:rsidRDefault="00F14F5E" w:rsidP="00D62869">
      <w:pPr>
        <w:spacing w:after="0" w:line="240" w:lineRule="auto"/>
      </w:pPr>
      <w:r>
        <w:separator/>
      </w:r>
    </w:p>
  </w:footnote>
  <w:footnote w:type="continuationSeparator" w:id="0">
    <w:p w14:paraId="71A0359A" w14:textId="77777777" w:rsidR="00F14F5E" w:rsidRDefault="00F14F5E" w:rsidP="00D62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1D24"/>
    <w:multiLevelType w:val="hybridMultilevel"/>
    <w:tmpl w:val="367C869C"/>
    <w:lvl w:ilvl="0" w:tplc="7408DF32">
      <w:start w:val="1"/>
      <w:numFmt w:val="bullet"/>
      <w:lvlText w:val=""/>
      <w:lvlJc w:val="left"/>
      <w:pPr>
        <w:ind w:left="720" w:hanging="360"/>
      </w:pPr>
      <w:rPr>
        <w:rFonts w:ascii="Symbol" w:hAnsi="Symbol" w:hint="default"/>
      </w:rPr>
    </w:lvl>
    <w:lvl w:ilvl="1" w:tplc="0B24ADC2">
      <w:start w:val="1"/>
      <w:numFmt w:val="bullet"/>
      <w:lvlText w:val="o"/>
      <w:lvlJc w:val="left"/>
      <w:pPr>
        <w:ind w:left="1440" w:hanging="360"/>
      </w:pPr>
      <w:rPr>
        <w:rFonts w:ascii="Courier New" w:hAnsi="Courier New" w:hint="default"/>
      </w:rPr>
    </w:lvl>
    <w:lvl w:ilvl="2" w:tplc="95962A80">
      <w:start w:val="1"/>
      <w:numFmt w:val="bullet"/>
      <w:lvlText w:val=""/>
      <w:lvlJc w:val="left"/>
      <w:pPr>
        <w:ind w:left="2160" w:hanging="360"/>
      </w:pPr>
      <w:rPr>
        <w:rFonts w:ascii="Wingdings" w:hAnsi="Wingdings" w:hint="default"/>
      </w:rPr>
    </w:lvl>
    <w:lvl w:ilvl="3" w:tplc="C7D84266">
      <w:start w:val="1"/>
      <w:numFmt w:val="bullet"/>
      <w:lvlText w:val=""/>
      <w:lvlJc w:val="left"/>
      <w:pPr>
        <w:ind w:left="2880" w:hanging="360"/>
      </w:pPr>
      <w:rPr>
        <w:rFonts w:ascii="Symbol" w:hAnsi="Symbol" w:hint="default"/>
      </w:rPr>
    </w:lvl>
    <w:lvl w:ilvl="4" w:tplc="D1B83E7C">
      <w:start w:val="1"/>
      <w:numFmt w:val="bullet"/>
      <w:lvlText w:val="o"/>
      <w:lvlJc w:val="left"/>
      <w:pPr>
        <w:ind w:left="3600" w:hanging="360"/>
      </w:pPr>
      <w:rPr>
        <w:rFonts w:ascii="Courier New" w:hAnsi="Courier New" w:hint="default"/>
      </w:rPr>
    </w:lvl>
    <w:lvl w:ilvl="5" w:tplc="66E4A110">
      <w:start w:val="1"/>
      <w:numFmt w:val="bullet"/>
      <w:lvlText w:val=""/>
      <w:lvlJc w:val="left"/>
      <w:pPr>
        <w:ind w:left="4320" w:hanging="360"/>
      </w:pPr>
      <w:rPr>
        <w:rFonts w:ascii="Wingdings" w:hAnsi="Wingdings" w:hint="default"/>
      </w:rPr>
    </w:lvl>
    <w:lvl w:ilvl="6" w:tplc="8578CC40">
      <w:start w:val="1"/>
      <w:numFmt w:val="bullet"/>
      <w:lvlText w:val=""/>
      <w:lvlJc w:val="left"/>
      <w:pPr>
        <w:ind w:left="5040" w:hanging="360"/>
      </w:pPr>
      <w:rPr>
        <w:rFonts w:ascii="Symbol" w:hAnsi="Symbol" w:hint="default"/>
      </w:rPr>
    </w:lvl>
    <w:lvl w:ilvl="7" w:tplc="5314BB60">
      <w:start w:val="1"/>
      <w:numFmt w:val="bullet"/>
      <w:lvlText w:val="o"/>
      <w:lvlJc w:val="left"/>
      <w:pPr>
        <w:ind w:left="5760" w:hanging="360"/>
      </w:pPr>
      <w:rPr>
        <w:rFonts w:ascii="Courier New" w:hAnsi="Courier New" w:hint="default"/>
      </w:rPr>
    </w:lvl>
    <w:lvl w:ilvl="8" w:tplc="F7AACC62">
      <w:start w:val="1"/>
      <w:numFmt w:val="bullet"/>
      <w:lvlText w:val=""/>
      <w:lvlJc w:val="left"/>
      <w:pPr>
        <w:ind w:left="6480" w:hanging="360"/>
      </w:pPr>
      <w:rPr>
        <w:rFonts w:ascii="Wingdings" w:hAnsi="Wingdings" w:hint="default"/>
      </w:rPr>
    </w:lvl>
  </w:abstractNum>
  <w:abstractNum w:abstractNumId="1" w15:restartNumberingAfterBreak="0">
    <w:nsid w:val="2BD7CB53"/>
    <w:multiLevelType w:val="hybridMultilevel"/>
    <w:tmpl w:val="6E44B840"/>
    <w:lvl w:ilvl="0" w:tplc="ED380786">
      <w:start w:val="1"/>
      <w:numFmt w:val="bullet"/>
      <w:lvlText w:val=""/>
      <w:lvlJc w:val="left"/>
      <w:pPr>
        <w:ind w:left="720" w:hanging="360"/>
      </w:pPr>
      <w:rPr>
        <w:rFonts w:ascii="Symbol" w:hAnsi="Symbol" w:hint="default"/>
      </w:rPr>
    </w:lvl>
    <w:lvl w:ilvl="1" w:tplc="EC10D0C8">
      <w:start w:val="1"/>
      <w:numFmt w:val="bullet"/>
      <w:lvlText w:val="o"/>
      <w:lvlJc w:val="left"/>
      <w:pPr>
        <w:ind w:left="1440" w:hanging="360"/>
      </w:pPr>
      <w:rPr>
        <w:rFonts w:ascii="Courier New" w:hAnsi="Courier New" w:hint="default"/>
      </w:rPr>
    </w:lvl>
    <w:lvl w:ilvl="2" w:tplc="005E6A16">
      <w:start w:val="1"/>
      <w:numFmt w:val="bullet"/>
      <w:lvlText w:val=""/>
      <w:lvlJc w:val="left"/>
      <w:pPr>
        <w:ind w:left="2160" w:hanging="360"/>
      </w:pPr>
      <w:rPr>
        <w:rFonts w:ascii="Wingdings" w:hAnsi="Wingdings" w:hint="default"/>
      </w:rPr>
    </w:lvl>
    <w:lvl w:ilvl="3" w:tplc="535683C8">
      <w:start w:val="1"/>
      <w:numFmt w:val="bullet"/>
      <w:lvlText w:val=""/>
      <w:lvlJc w:val="left"/>
      <w:pPr>
        <w:ind w:left="2880" w:hanging="360"/>
      </w:pPr>
      <w:rPr>
        <w:rFonts w:ascii="Symbol" w:hAnsi="Symbol" w:hint="default"/>
      </w:rPr>
    </w:lvl>
    <w:lvl w:ilvl="4" w:tplc="1C90091A">
      <w:start w:val="1"/>
      <w:numFmt w:val="bullet"/>
      <w:lvlText w:val="o"/>
      <w:lvlJc w:val="left"/>
      <w:pPr>
        <w:ind w:left="3600" w:hanging="360"/>
      </w:pPr>
      <w:rPr>
        <w:rFonts w:ascii="Courier New" w:hAnsi="Courier New" w:hint="default"/>
      </w:rPr>
    </w:lvl>
    <w:lvl w:ilvl="5" w:tplc="6CB4AF46">
      <w:start w:val="1"/>
      <w:numFmt w:val="bullet"/>
      <w:lvlText w:val=""/>
      <w:lvlJc w:val="left"/>
      <w:pPr>
        <w:ind w:left="4320" w:hanging="360"/>
      </w:pPr>
      <w:rPr>
        <w:rFonts w:ascii="Wingdings" w:hAnsi="Wingdings" w:hint="default"/>
      </w:rPr>
    </w:lvl>
    <w:lvl w:ilvl="6" w:tplc="7B6AF2C8">
      <w:start w:val="1"/>
      <w:numFmt w:val="bullet"/>
      <w:lvlText w:val=""/>
      <w:lvlJc w:val="left"/>
      <w:pPr>
        <w:ind w:left="5040" w:hanging="360"/>
      </w:pPr>
      <w:rPr>
        <w:rFonts w:ascii="Symbol" w:hAnsi="Symbol" w:hint="default"/>
      </w:rPr>
    </w:lvl>
    <w:lvl w:ilvl="7" w:tplc="82929E6C">
      <w:start w:val="1"/>
      <w:numFmt w:val="bullet"/>
      <w:lvlText w:val="o"/>
      <w:lvlJc w:val="left"/>
      <w:pPr>
        <w:ind w:left="5760" w:hanging="360"/>
      </w:pPr>
      <w:rPr>
        <w:rFonts w:ascii="Courier New" w:hAnsi="Courier New" w:hint="default"/>
      </w:rPr>
    </w:lvl>
    <w:lvl w:ilvl="8" w:tplc="046CDBDC">
      <w:start w:val="1"/>
      <w:numFmt w:val="bullet"/>
      <w:lvlText w:val=""/>
      <w:lvlJc w:val="left"/>
      <w:pPr>
        <w:ind w:left="6480" w:hanging="360"/>
      </w:pPr>
      <w:rPr>
        <w:rFonts w:ascii="Wingdings" w:hAnsi="Wingdings" w:hint="default"/>
      </w:rPr>
    </w:lvl>
  </w:abstractNum>
  <w:abstractNum w:abstractNumId="2" w15:restartNumberingAfterBreak="0">
    <w:nsid w:val="4E14D017"/>
    <w:multiLevelType w:val="hybridMultilevel"/>
    <w:tmpl w:val="97DA0338"/>
    <w:lvl w:ilvl="0" w:tplc="E800D83E">
      <w:start w:val="1"/>
      <w:numFmt w:val="bullet"/>
      <w:lvlText w:val=""/>
      <w:lvlJc w:val="left"/>
      <w:pPr>
        <w:ind w:left="720" w:hanging="360"/>
      </w:pPr>
      <w:rPr>
        <w:rFonts w:ascii="Symbol" w:hAnsi="Symbol" w:hint="default"/>
      </w:rPr>
    </w:lvl>
    <w:lvl w:ilvl="1" w:tplc="689C96C2">
      <w:start w:val="1"/>
      <w:numFmt w:val="bullet"/>
      <w:lvlText w:val="o"/>
      <w:lvlJc w:val="left"/>
      <w:pPr>
        <w:ind w:left="1440" w:hanging="360"/>
      </w:pPr>
      <w:rPr>
        <w:rFonts w:ascii="Courier New" w:hAnsi="Courier New" w:hint="default"/>
      </w:rPr>
    </w:lvl>
    <w:lvl w:ilvl="2" w:tplc="0E72AF46">
      <w:start w:val="1"/>
      <w:numFmt w:val="bullet"/>
      <w:lvlText w:val=""/>
      <w:lvlJc w:val="left"/>
      <w:pPr>
        <w:ind w:left="2160" w:hanging="360"/>
      </w:pPr>
      <w:rPr>
        <w:rFonts w:ascii="Wingdings" w:hAnsi="Wingdings" w:hint="default"/>
      </w:rPr>
    </w:lvl>
    <w:lvl w:ilvl="3" w:tplc="BE068956">
      <w:start w:val="1"/>
      <w:numFmt w:val="bullet"/>
      <w:lvlText w:val=""/>
      <w:lvlJc w:val="left"/>
      <w:pPr>
        <w:ind w:left="2880" w:hanging="360"/>
      </w:pPr>
      <w:rPr>
        <w:rFonts w:ascii="Symbol" w:hAnsi="Symbol" w:hint="default"/>
      </w:rPr>
    </w:lvl>
    <w:lvl w:ilvl="4" w:tplc="3084C70C">
      <w:start w:val="1"/>
      <w:numFmt w:val="bullet"/>
      <w:lvlText w:val="o"/>
      <w:lvlJc w:val="left"/>
      <w:pPr>
        <w:ind w:left="3600" w:hanging="360"/>
      </w:pPr>
      <w:rPr>
        <w:rFonts w:ascii="Courier New" w:hAnsi="Courier New" w:hint="default"/>
      </w:rPr>
    </w:lvl>
    <w:lvl w:ilvl="5" w:tplc="AAD42C56">
      <w:start w:val="1"/>
      <w:numFmt w:val="bullet"/>
      <w:lvlText w:val=""/>
      <w:lvlJc w:val="left"/>
      <w:pPr>
        <w:ind w:left="4320" w:hanging="360"/>
      </w:pPr>
      <w:rPr>
        <w:rFonts w:ascii="Wingdings" w:hAnsi="Wingdings" w:hint="default"/>
      </w:rPr>
    </w:lvl>
    <w:lvl w:ilvl="6" w:tplc="6AF2426E">
      <w:start w:val="1"/>
      <w:numFmt w:val="bullet"/>
      <w:lvlText w:val=""/>
      <w:lvlJc w:val="left"/>
      <w:pPr>
        <w:ind w:left="5040" w:hanging="360"/>
      </w:pPr>
      <w:rPr>
        <w:rFonts w:ascii="Symbol" w:hAnsi="Symbol" w:hint="default"/>
      </w:rPr>
    </w:lvl>
    <w:lvl w:ilvl="7" w:tplc="CC849F4E">
      <w:start w:val="1"/>
      <w:numFmt w:val="bullet"/>
      <w:lvlText w:val="o"/>
      <w:lvlJc w:val="left"/>
      <w:pPr>
        <w:ind w:left="5760" w:hanging="360"/>
      </w:pPr>
      <w:rPr>
        <w:rFonts w:ascii="Courier New" w:hAnsi="Courier New" w:hint="default"/>
      </w:rPr>
    </w:lvl>
    <w:lvl w:ilvl="8" w:tplc="DF92A5AE">
      <w:start w:val="1"/>
      <w:numFmt w:val="bullet"/>
      <w:lvlText w:val=""/>
      <w:lvlJc w:val="left"/>
      <w:pPr>
        <w:ind w:left="6480" w:hanging="360"/>
      </w:pPr>
      <w:rPr>
        <w:rFonts w:ascii="Wingdings" w:hAnsi="Wingdings" w:hint="default"/>
      </w:rPr>
    </w:lvl>
  </w:abstractNum>
  <w:num w:numId="1" w16cid:durableId="1368414220">
    <w:abstractNumId w:val="2"/>
  </w:num>
  <w:num w:numId="2" w16cid:durableId="353270832">
    <w:abstractNumId w:val="1"/>
  </w:num>
  <w:num w:numId="3" w16cid:durableId="97576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69"/>
    <w:rsid w:val="000573CC"/>
    <w:rsid w:val="0006770D"/>
    <w:rsid w:val="000C4173"/>
    <w:rsid w:val="00166D31"/>
    <w:rsid w:val="0025034B"/>
    <w:rsid w:val="00364D2D"/>
    <w:rsid w:val="00A67DF0"/>
    <w:rsid w:val="00C5C4BB"/>
    <w:rsid w:val="00D62869"/>
    <w:rsid w:val="00DC1B90"/>
    <w:rsid w:val="00DC5BDD"/>
    <w:rsid w:val="00EE36EB"/>
    <w:rsid w:val="00F14F5E"/>
    <w:rsid w:val="0118CF53"/>
    <w:rsid w:val="016BAC49"/>
    <w:rsid w:val="04FF6DEF"/>
    <w:rsid w:val="093F79CC"/>
    <w:rsid w:val="09D2DF12"/>
    <w:rsid w:val="0E521CD7"/>
    <w:rsid w:val="0E96E0F5"/>
    <w:rsid w:val="0F990C7C"/>
    <w:rsid w:val="0FEDED38"/>
    <w:rsid w:val="1017217C"/>
    <w:rsid w:val="1032B156"/>
    <w:rsid w:val="1062395F"/>
    <w:rsid w:val="11EC0ACA"/>
    <w:rsid w:val="120E6403"/>
    <w:rsid w:val="15DC8BFB"/>
    <w:rsid w:val="17E3E67E"/>
    <w:rsid w:val="1891F794"/>
    <w:rsid w:val="1A1E1C62"/>
    <w:rsid w:val="20EC6063"/>
    <w:rsid w:val="2133C5E4"/>
    <w:rsid w:val="216C201C"/>
    <w:rsid w:val="21E90637"/>
    <w:rsid w:val="23DB9AA7"/>
    <w:rsid w:val="24ACFC64"/>
    <w:rsid w:val="24B03716"/>
    <w:rsid w:val="262765FC"/>
    <w:rsid w:val="2982B5F4"/>
    <w:rsid w:val="2B1E8655"/>
    <w:rsid w:val="2B378110"/>
    <w:rsid w:val="2C215E3F"/>
    <w:rsid w:val="2FA0EA36"/>
    <w:rsid w:val="30204D02"/>
    <w:rsid w:val="323CC5B3"/>
    <w:rsid w:val="350E8F7F"/>
    <w:rsid w:val="376F750A"/>
    <w:rsid w:val="377A3EBC"/>
    <w:rsid w:val="37F94FE6"/>
    <w:rsid w:val="3826F1EE"/>
    <w:rsid w:val="38AF7D1D"/>
    <w:rsid w:val="3B1295DA"/>
    <w:rsid w:val="3B3B9A8B"/>
    <w:rsid w:val="3C80A6DD"/>
    <w:rsid w:val="3F6ECD8E"/>
    <w:rsid w:val="474E60EF"/>
    <w:rsid w:val="4751F75C"/>
    <w:rsid w:val="48EA3150"/>
    <w:rsid w:val="4D55A63C"/>
    <w:rsid w:val="4DBDA273"/>
    <w:rsid w:val="4E3A888E"/>
    <w:rsid w:val="530DF9B1"/>
    <w:rsid w:val="53F3A2D1"/>
    <w:rsid w:val="59491A76"/>
    <w:rsid w:val="5C7D2E68"/>
    <w:rsid w:val="5DDF4A30"/>
    <w:rsid w:val="65E1EE39"/>
    <w:rsid w:val="69571EE4"/>
    <w:rsid w:val="69D06EDE"/>
    <w:rsid w:val="6AFF6F57"/>
    <w:rsid w:val="6F3F8784"/>
    <w:rsid w:val="707EE579"/>
    <w:rsid w:val="70C412BC"/>
    <w:rsid w:val="7328F69B"/>
    <w:rsid w:val="77C4CA02"/>
    <w:rsid w:val="7BAE8B98"/>
    <w:rsid w:val="7FCFD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DDC78"/>
  <w15:chartTrackingRefBased/>
  <w15:docId w15:val="{3B41A9A8-F2FD-486B-AF2E-E2A7CCC2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869"/>
  </w:style>
  <w:style w:type="paragraph" w:styleId="Footer">
    <w:name w:val="footer"/>
    <w:basedOn w:val="Normal"/>
    <w:link w:val="FooterChar"/>
    <w:uiPriority w:val="99"/>
    <w:unhideWhenUsed/>
    <w:rsid w:val="00D62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869"/>
  </w:style>
  <w:style w:type="table" w:styleId="TableGrid">
    <w:name w:val="Table Grid"/>
    <w:basedOn w:val="TableNormal"/>
    <w:uiPriority w:val="39"/>
    <w:rsid w:val="00A6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bitesize" TargetMode="External"/><Relationship Id="rId18" Type="http://schemas.openxmlformats.org/officeDocument/2006/relationships/hyperlink" Target="https://vle.mathswatch.co.uk/vle/" TargetMode="External"/><Relationship Id="rId26" Type="http://schemas.openxmlformats.org/officeDocument/2006/relationships/hyperlink" Target="https://www.methodmaths.com/login.html" TargetMode="External"/><Relationship Id="rId3" Type="http://schemas.openxmlformats.org/officeDocument/2006/relationships/customXml" Target="../customXml/item3.xml"/><Relationship Id="rId21" Type="http://schemas.openxmlformats.org/officeDocument/2006/relationships/hyperlink" Target="https://ttrockstars.com/" TargetMode="External"/><Relationship Id="rId7" Type="http://schemas.openxmlformats.org/officeDocument/2006/relationships/webSettings" Target="webSettings.xml"/><Relationship Id="rId12" Type="http://schemas.openxmlformats.org/officeDocument/2006/relationships/hyperlink" Target="https://vle.mathswatch.co.uk/vle/" TargetMode="External"/><Relationship Id="rId17" Type="http://schemas.openxmlformats.org/officeDocument/2006/relationships/hyperlink" Target="https://www.mathsgenie.co.uk/" TargetMode="External"/><Relationship Id="rId25" Type="http://schemas.openxmlformats.org/officeDocument/2006/relationships/hyperlink" Target="https://www.bbc.co.uk/bitesize" TargetMode="External"/><Relationship Id="rId2" Type="http://schemas.openxmlformats.org/officeDocument/2006/relationships/customXml" Target="../customXml/item2.xml"/><Relationship Id="rId16" Type="http://schemas.openxmlformats.org/officeDocument/2006/relationships/hyperlink" Target="http://qualifications.pearson.com/en/qualifications/edexcel-gcses/mathematics-2015.html" TargetMode="External"/><Relationship Id="rId20" Type="http://schemas.openxmlformats.org/officeDocument/2006/relationships/hyperlink" Target="https://www.methodmaths.com/login.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thsgenie.co.uk/" TargetMode="External"/><Relationship Id="rId24" Type="http://schemas.openxmlformats.org/officeDocument/2006/relationships/hyperlink" Target="https://vle.mathswatch.co.uk/vle/" TargetMode="External"/><Relationship Id="rId5" Type="http://schemas.openxmlformats.org/officeDocument/2006/relationships/styles" Target="styles.xml"/><Relationship Id="rId15" Type="http://schemas.openxmlformats.org/officeDocument/2006/relationships/hyperlink" Target="https://ttrockstars.com/" TargetMode="External"/><Relationship Id="rId23" Type="http://schemas.openxmlformats.org/officeDocument/2006/relationships/hyperlink" Target="https://www.mathsgenie.co.uk/" TargetMode="External"/><Relationship Id="rId28" Type="http://schemas.openxmlformats.org/officeDocument/2006/relationships/footer" Target="footer1.xml"/><Relationship Id="rId10" Type="http://schemas.openxmlformats.org/officeDocument/2006/relationships/hyperlink" Target="http://qualifications.pearson.com/en/qualifications/edexcel-gcses/mathematics-2015.html" TargetMode="External"/><Relationship Id="rId19" Type="http://schemas.openxmlformats.org/officeDocument/2006/relationships/hyperlink" Target="https://www.bbc.co.uk/bitesiz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thodmaths.com/login.html" TargetMode="External"/><Relationship Id="rId22" Type="http://schemas.openxmlformats.org/officeDocument/2006/relationships/hyperlink" Target="http://qualifications.pearson.com/en/qualifications/edexcel-gcses/mathematics-2015.html" TargetMode="External"/><Relationship Id="rId27" Type="http://schemas.openxmlformats.org/officeDocument/2006/relationships/hyperlink" Target="https://ttrockstars.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bb41f8-b833-4534-ba6f-470e9a244e03">
      <Terms xmlns="http://schemas.microsoft.com/office/infopath/2007/PartnerControls"/>
    </lcf76f155ced4ddcb4097134ff3c332f>
    <TaxCatchAll xmlns="9cfc252b-a2e0-48d9-8f7e-9668ade7e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6E9607D6E234F850A439E2C88DBCB" ma:contentTypeVersion="14" ma:contentTypeDescription="Create a new document." ma:contentTypeScope="" ma:versionID="635a7ebdc3a26d0a53674724fc997673">
  <xsd:schema xmlns:xsd="http://www.w3.org/2001/XMLSchema" xmlns:xs="http://www.w3.org/2001/XMLSchema" xmlns:p="http://schemas.microsoft.com/office/2006/metadata/properties" xmlns:ns2="19bb41f8-b833-4534-ba6f-470e9a244e03" xmlns:ns3="9cfc252b-a2e0-48d9-8f7e-9668ade7e4c4" targetNamespace="http://schemas.microsoft.com/office/2006/metadata/properties" ma:root="true" ma:fieldsID="712c3aba8db4aaca2ebc09ea3fcfbcab" ns2:_="" ns3:_="">
    <xsd:import namespace="19bb41f8-b833-4534-ba6f-470e9a244e03"/>
    <xsd:import namespace="9cfc252b-a2e0-48d9-8f7e-9668ade7e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b41f8-b833-4534-ba6f-470e9a244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c252b-a2e0-48d9-8f7e-9668ade7e4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8d3033-9c36-4a00-a07f-316ac72ca610}" ma:internalName="TaxCatchAll" ma:showField="CatchAllData" ma:web="9cfc252b-a2e0-48d9-8f7e-9668ade7e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55D80-65E5-4F92-B00A-C06FBDCA7BCA}">
  <ds:schemaRefs>
    <ds:schemaRef ds:uri="http://schemas.microsoft.com/office/2006/metadata/properties"/>
    <ds:schemaRef ds:uri="http://schemas.microsoft.com/office/infopath/2007/PartnerControls"/>
    <ds:schemaRef ds:uri="19bb41f8-b833-4534-ba6f-470e9a244e03"/>
    <ds:schemaRef ds:uri="9cfc252b-a2e0-48d9-8f7e-9668ade7e4c4"/>
  </ds:schemaRefs>
</ds:datastoreItem>
</file>

<file path=customXml/itemProps2.xml><?xml version="1.0" encoding="utf-8"?>
<ds:datastoreItem xmlns:ds="http://schemas.openxmlformats.org/officeDocument/2006/customXml" ds:itemID="{8C594A00-7D5E-4EC8-BAE7-F13A161C1681}">
  <ds:schemaRefs>
    <ds:schemaRef ds:uri="http://schemas.microsoft.com/sharepoint/v3/contenttype/forms"/>
  </ds:schemaRefs>
</ds:datastoreItem>
</file>

<file path=customXml/itemProps3.xml><?xml version="1.0" encoding="utf-8"?>
<ds:datastoreItem xmlns:ds="http://schemas.openxmlformats.org/officeDocument/2006/customXml" ds:itemID="{2FF7D499-CDFC-4BDE-95C3-03DDA529803B}"/>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chris.bury@ladderschool.org</dc:creator>
  <cp:keywords/>
  <dc:description/>
  <cp:lastModifiedBy>Mr C Bury</cp:lastModifiedBy>
  <cp:revision>6</cp:revision>
  <dcterms:created xsi:type="dcterms:W3CDTF">2022-09-05T13:53:00Z</dcterms:created>
  <dcterms:modified xsi:type="dcterms:W3CDTF">2023-06-20T08:16:00Z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0x01010016E6E9607D6E234F850A439E2C88DBCB</vt:lpwstr>
  </property>
  <property fmtid="{D5CDD505-2E9C-101B-9397-08002B2CF9AE}" pid="3" name="Order">
    <vt:r8>410400</vt:r8>
  </property>
  <property fmtid="{D5CDD505-2E9C-101B-9397-08002B2CF9AE}" pid="4" name="MediaServiceImageTags">
    <vt:lpwstr/>
  </property>
</Properties>
</file>